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50DB7" w14:textId="77777777"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NORTH WEST REGIONAL COLLEGE</w:t>
      </w:r>
    </w:p>
    <w:p w14:paraId="174C0564" w14:textId="77777777"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 xml:space="preserve">EQUALITY SCREENING REPORT </w:t>
      </w:r>
    </w:p>
    <w:p w14:paraId="5A7793FC" w14:textId="7A2310BF"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 xml:space="preserve">POLICIES SCREENED IN QUARTER </w:t>
      </w:r>
      <w:r w:rsidR="00DC0DCA">
        <w:rPr>
          <w:rFonts w:ascii="Arial" w:eastAsia="Calibri" w:hAnsi="Arial" w:cs="Arial"/>
          <w:b/>
          <w:kern w:val="0"/>
          <w:sz w:val="28"/>
          <w:szCs w:val="28"/>
          <w14:ligatures w14:val="none"/>
        </w:rPr>
        <w:t>4</w:t>
      </w:r>
      <w:r w:rsidRPr="00621732">
        <w:rPr>
          <w:rFonts w:ascii="Arial" w:eastAsia="Calibri" w:hAnsi="Arial" w:cs="Arial"/>
          <w:b/>
          <w:kern w:val="0"/>
          <w:sz w:val="28"/>
          <w:szCs w:val="28"/>
          <w14:ligatures w14:val="none"/>
        </w:rPr>
        <w:t xml:space="preserve"> (</w:t>
      </w:r>
      <w:r w:rsidR="00DC0DCA">
        <w:rPr>
          <w:rFonts w:ascii="Arial" w:eastAsia="Calibri" w:hAnsi="Arial" w:cs="Arial"/>
          <w:b/>
          <w:kern w:val="0"/>
          <w:sz w:val="28"/>
          <w:szCs w:val="28"/>
          <w14:ligatures w14:val="none"/>
        </w:rPr>
        <w:t>January 2025 to March 2025</w:t>
      </w:r>
      <w:r w:rsidRPr="00621732">
        <w:rPr>
          <w:rFonts w:ascii="Arial" w:eastAsia="Calibri" w:hAnsi="Arial" w:cs="Arial"/>
          <w:b/>
          <w:kern w:val="0"/>
          <w:sz w:val="28"/>
          <w:szCs w:val="28"/>
          <w14:ligatures w14:val="none"/>
        </w:rPr>
        <w:t xml:space="preserve">) </w:t>
      </w:r>
    </w:p>
    <w:p w14:paraId="38750F67" w14:textId="77777777" w:rsidR="00621732" w:rsidRPr="00621732" w:rsidRDefault="00621732" w:rsidP="00621732">
      <w:pPr>
        <w:spacing w:after="0" w:line="240" w:lineRule="auto"/>
        <w:rPr>
          <w:rFonts w:ascii="Arial" w:eastAsia="Calibri" w:hAnsi="Arial" w:cs="Arial"/>
          <w:b/>
          <w:kern w:val="0"/>
          <w:sz w:val="28"/>
          <w:szCs w:val="28"/>
          <w14:ligatures w14:val="none"/>
        </w:rPr>
      </w:pPr>
    </w:p>
    <w:tbl>
      <w:tblPr>
        <w:tblStyle w:val="TableGridLight1"/>
        <w:tblW w:w="15501" w:type="dxa"/>
        <w:tblLook w:val="04A0" w:firstRow="1" w:lastRow="0" w:firstColumn="1" w:lastColumn="0" w:noHBand="0" w:noVBand="1"/>
      </w:tblPr>
      <w:tblGrid>
        <w:gridCol w:w="2689"/>
        <w:gridCol w:w="5583"/>
        <w:gridCol w:w="1530"/>
        <w:gridCol w:w="1675"/>
        <w:gridCol w:w="4024"/>
      </w:tblGrid>
      <w:tr w:rsidR="00621732" w:rsidRPr="00621732" w14:paraId="1B2A53A0" w14:textId="77777777" w:rsidTr="00B50BF3">
        <w:trPr>
          <w:tblHeader/>
        </w:trPr>
        <w:tc>
          <w:tcPr>
            <w:tcW w:w="2689" w:type="dxa"/>
            <w:shd w:val="clear" w:color="auto" w:fill="C2D69B"/>
          </w:tcPr>
          <w:p w14:paraId="7DDCA89F" w14:textId="77777777" w:rsidR="00621732" w:rsidRPr="00D87922" w:rsidRDefault="00621732" w:rsidP="00621732">
            <w:pPr>
              <w:rPr>
                <w:rFonts w:ascii="Arial" w:eastAsia="Calibri" w:hAnsi="Arial" w:cs="Arial"/>
                <w:b/>
                <w:sz w:val="28"/>
                <w:szCs w:val="28"/>
              </w:rPr>
            </w:pPr>
            <w:r w:rsidRPr="00D87922">
              <w:rPr>
                <w:rFonts w:ascii="Arial" w:eastAsia="Calibri" w:hAnsi="Arial" w:cs="Arial"/>
                <w:b/>
                <w:sz w:val="28"/>
                <w:szCs w:val="28"/>
              </w:rPr>
              <w:t>Policy title</w:t>
            </w:r>
          </w:p>
        </w:tc>
        <w:tc>
          <w:tcPr>
            <w:tcW w:w="5583" w:type="dxa"/>
            <w:shd w:val="clear" w:color="auto" w:fill="C2D69B"/>
          </w:tcPr>
          <w:p w14:paraId="153DE389"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Aim of Policy</w:t>
            </w:r>
          </w:p>
        </w:tc>
        <w:tc>
          <w:tcPr>
            <w:tcW w:w="1530" w:type="dxa"/>
            <w:shd w:val="clear" w:color="auto" w:fill="C2D69B"/>
          </w:tcPr>
          <w:p w14:paraId="024EB758"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New / existing / revised policy</w:t>
            </w:r>
          </w:p>
        </w:tc>
        <w:tc>
          <w:tcPr>
            <w:tcW w:w="1675" w:type="dxa"/>
            <w:shd w:val="clear" w:color="auto" w:fill="C2D69B"/>
          </w:tcPr>
          <w:p w14:paraId="20DC63C4"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Date of Screening</w:t>
            </w:r>
          </w:p>
        </w:tc>
        <w:tc>
          <w:tcPr>
            <w:tcW w:w="4024" w:type="dxa"/>
            <w:shd w:val="clear" w:color="auto" w:fill="C2D69B"/>
          </w:tcPr>
          <w:p w14:paraId="41EC23E8"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Screening decision</w:t>
            </w:r>
          </w:p>
        </w:tc>
      </w:tr>
      <w:tr w:rsidR="00BB49AC" w:rsidRPr="00621732" w14:paraId="66529116" w14:textId="77777777" w:rsidTr="00B50BF3">
        <w:tc>
          <w:tcPr>
            <w:tcW w:w="2689" w:type="dxa"/>
          </w:tcPr>
          <w:p w14:paraId="68A9B572" w14:textId="1359B6AA" w:rsidR="00BB49AC" w:rsidRDefault="00BB49AC" w:rsidP="00801046">
            <w:pPr>
              <w:rPr>
                <w:rFonts w:ascii="Arial" w:eastAsia="Calibri" w:hAnsi="Arial" w:cs="Arial"/>
                <w:sz w:val="28"/>
                <w:szCs w:val="28"/>
              </w:rPr>
            </w:pPr>
            <w:r>
              <w:rPr>
                <w:rFonts w:ascii="Arial" w:eastAsia="Calibri" w:hAnsi="Arial" w:cs="Arial"/>
                <w:sz w:val="28"/>
                <w:szCs w:val="28"/>
              </w:rPr>
              <w:t>Fees and Charges Policy</w:t>
            </w:r>
          </w:p>
        </w:tc>
        <w:tc>
          <w:tcPr>
            <w:tcW w:w="5583" w:type="dxa"/>
          </w:tcPr>
          <w:p w14:paraId="79F9EBD8" w14:textId="40A9B2B2" w:rsidR="00BB49AC" w:rsidRPr="00BB49AC" w:rsidRDefault="00BB49AC" w:rsidP="00BB49AC">
            <w:pPr>
              <w:rPr>
                <w:rFonts w:ascii="Arial" w:eastAsia="Times New Roman" w:hAnsi="Arial" w:cs="Arial"/>
                <w:sz w:val="28"/>
                <w:szCs w:val="28"/>
              </w:rPr>
            </w:pPr>
            <w:r w:rsidRPr="00BB49AC">
              <w:rPr>
                <w:rFonts w:ascii="Arial" w:eastAsia="Times New Roman" w:hAnsi="Arial" w:cs="Arial"/>
                <w:sz w:val="28"/>
                <w:szCs w:val="28"/>
              </w:rPr>
              <w:t>The purpose of this Fees and Charges Policy is to</w:t>
            </w:r>
            <w:r>
              <w:rPr>
                <w:rFonts w:ascii="Arial" w:eastAsia="Times New Roman" w:hAnsi="Arial" w:cs="Arial"/>
                <w:sz w:val="28"/>
                <w:szCs w:val="28"/>
              </w:rPr>
              <w:t xml:space="preserve"> o</w:t>
            </w:r>
            <w:r w:rsidRPr="00BB49AC">
              <w:rPr>
                <w:rFonts w:ascii="Arial" w:eastAsia="Times New Roman" w:hAnsi="Arial" w:cs="Arial"/>
                <w:sz w:val="28"/>
                <w:szCs w:val="28"/>
              </w:rPr>
              <w:t xml:space="preserve">perate fees and charges for the provision of appropriate educational facilities and services so as to recoup a reasonable proportion of expenditure while acting in a fair and equitable manner towards existing and prospective students and other customers. </w:t>
            </w:r>
          </w:p>
          <w:p w14:paraId="51A2CCF3" w14:textId="77777777" w:rsidR="00BB49AC" w:rsidRPr="00DC0DCA" w:rsidRDefault="00BB49AC" w:rsidP="00DC0DCA">
            <w:pPr>
              <w:rPr>
                <w:rFonts w:ascii="Arial" w:eastAsia="Times New Roman" w:hAnsi="Arial" w:cs="Arial"/>
                <w:sz w:val="28"/>
                <w:szCs w:val="28"/>
              </w:rPr>
            </w:pPr>
          </w:p>
        </w:tc>
        <w:tc>
          <w:tcPr>
            <w:tcW w:w="1530" w:type="dxa"/>
          </w:tcPr>
          <w:p w14:paraId="6D9D6DC0" w14:textId="0F813487" w:rsidR="00BB49AC" w:rsidRDefault="00BB49AC" w:rsidP="00801046">
            <w:pPr>
              <w:rPr>
                <w:rFonts w:ascii="Arial" w:eastAsia="Calibri" w:hAnsi="Arial" w:cs="Arial"/>
                <w:bCs/>
                <w:sz w:val="28"/>
                <w:szCs w:val="28"/>
              </w:rPr>
            </w:pPr>
            <w:r>
              <w:rPr>
                <w:rFonts w:ascii="Arial" w:eastAsia="Calibri" w:hAnsi="Arial" w:cs="Arial"/>
                <w:bCs/>
                <w:sz w:val="28"/>
                <w:szCs w:val="28"/>
              </w:rPr>
              <w:t>Existing</w:t>
            </w:r>
          </w:p>
        </w:tc>
        <w:tc>
          <w:tcPr>
            <w:tcW w:w="1675" w:type="dxa"/>
          </w:tcPr>
          <w:p w14:paraId="4B885908" w14:textId="12ACBE0C" w:rsidR="00BB49AC" w:rsidRDefault="00BB49AC" w:rsidP="00801046">
            <w:pPr>
              <w:rPr>
                <w:rFonts w:ascii="Arial" w:eastAsia="Calibri" w:hAnsi="Arial" w:cs="Arial"/>
                <w:bCs/>
                <w:sz w:val="28"/>
                <w:szCs w:val="28"/>
              </w:rPr>
            </w:pPr>
            <w:r>
              <w:rPr>
                <w:rFonts w:ascii="Arial" w:eastAsia="Calibri" w:hAnsi="Arial" w:cs="Arial"/>
                <w:bCs/>
                <w:sz w:val="28"/>
                <w:szCs w:val="28"/>
              </w:rPr>
              <w:t>1 October 2024</w:t>
            </w:r>
          </w:p>
        </w:tc>
        <w:tc>
          <w:tcPr>
            <w:tcW w:w="4024" w:type="dxa"/>
          </w:tcPr>
          <w:p w14:paraId="48CC7287" w14:textId="0968FD78" w:rsidR="00BB49AC" w:rsidRDefault="00BB49AC" w:rsidP="00801046">
            <w:pPr>
              <w:rPr>
                <w:rFonts w:ascii="Arial" w:eastAsia="Times New Roman" w:hAnsi="Arial" w:cs="Arial"/>
                <w:sz w:val="28"/>
                <w:szCs w:val="28"/>
              </w:rPr>
            </w:pPr>
            <w:r w:rsidRPr="00BB49AC">
              <w:rPr>
                <w:rFonts w:ascii="Arial" w:eastAsia="Times New Roman" w:hAnsi="Arial" w:cs="Arial"/>
                <w:sz w:val="28"/>
                <w:szCs w:val="28"/>
              </w:rPr>
              <w:t>No impact on any of the Section 75 equality categories</w:t>
            </w:r>
          </w:p>
        </w:tc>
      </w:tr>
      <w:tr w:rsidR="00154165" w:rsidRPr="00621732" w14:paraId="5F3BBF8B" w14:textId="77777777" w:rsidTr="00B50BF3">
        <w:tc>
          <w:tcPr>
            <w:tcW w:w="2689" w:type="dxa"/>
          </w:tcPr>
          <w:p w14:paraId="0487B9D1" w14:textId="4E061EF2" w:rsidR="00154165" w:rsidRDefault="00DC0DCA" w:rsidP="00801046">
            <w:pPr>
              <w:rPr>
                <w:rFonts w:ascii="Arial" w:eastAsia="Calibri" w:hAnsi="Arial" w:cs="Arial"/>
                <w:sz w:val="28"/>
                <w:szCs w:val="28"/>
              </w:rPr>
            </w:pPr>
            <w:r>
              <w:rPr>
                <w:rFonts w:ascii="Arial" w:eastAsia="Calibri" w:hAnsi="Arial" w:cs="Arial"/>
                <w:sz w:val="28"/>
                <w:szCs w:val="28"/>
              </w:rPr>
              <w:t>Audio and Voice Recording Policy</w:t>
            </w:r>
          </w:p>
        </w:tc>
        <w:tc>
          <w:tcPr>
            <w:tcW w:w="5583" w:type="dxa"/>
          </w:tcPr>
          <w:p w14:paraId="6D5A2AC5" w14:textId="50B4224E" w:rsidR="00DC0DCA" w:rsidRPr="00DC0DCA" w:rsidRDefault="00DC0DCA" w:rsidP="00DC0DCA">
            <w:pPr>
              <w:rPr>
                <w:rFonts w:ascii="Arial" w:eastAsia="Times New Roman" w:hAnsi="Arial" w:cs="Arial"/>
                <w:sz w:val="28"/>
                <w:szCs w:val="28"/>
              </w:rPr>
            </w:pPr>
            <w:r w:rsidRPr="00DC0DCA">
              <w:rPr>
                <w:rFonts w:ascii="Arial" w:eastAsia="Times New Roman" w:hAnsi="Arial" w:cs="Arial"/>
                <w:sz w:val="28"/>
                <w:szCs w:val="28"/>
              </w:rPr>
              <w:t xml:space="preserve">The aim of the policy is to make staff aware of college policy regarding the recording and storing of audio and voice recording. </w:t>
            </w:r>
          </w:p>
          <w:p w14:paraId="65F043B1" w14:textId="1FF9DDCC" w:rsidR="00154165" w:rsidRPr="00122D0E" w:rsidRDefault="00154165" w:rsidP="00801046">
            <w:pPr>
              <w:rPr>
                <w:rFonts w:ascii="Arial" w:eastAsia="Times New Roman" w:hAnsi="Arial" w:cs="Arial"/>
                <w:sz w:val="28"/>
                <w:szCs w:val="28"/>
              </w:rPr>
            </w:pPr>
          </w:p>
        </w:tc>
        <w:tc>
          <w:tcPr>
            <w:tcW w:w="1530" w:type="dxa"/>
          </w:tcPr>
          <w:p w14:paraId="4D61C30E" w14:textId="6FD7A1B1" w:rsidR="00154165" w:rsidRDefault="00DC0DCA" w:rsidP="00801046">
            <w:pPr>
              <w:rPr>
                <w:rFonts w:ascii="Arial" w:eastAsia="Calibri" w:hAnsi="Arial" w:cs="Arial"/>
                <w:bCs/>
                <w:sz w:val="28"/>
                <w:szCs w:val="28"/>
              </w:rPr>
            </w:pPr>
            <w:r>
              <w:rPr>
                <w:rFonts w:ascii="Arial" w:eastAsia="Calibri" w:hAnsi="Arial" w:cs="Arial"/>
                <w:bCs/>
                <w:sz w:val="28"/>
                <w:szCs w:val="28"/>
              </w:rPr>
              <w:t>Existing</w:t>
            </w:r>
          </w:p>
        </w:tc>
        <w:tc>
          <w:tcPr>
            <w:tcW w:w="1675" w:type="dxa"/>
          </w:tcPr>
          <w:p w14:paraId="3A84BD30" w14:textId="094212EE" w:rsidR="00154165" w:rsidRDefault="00DC0DCA" w:rsidP="00801046">
            <w:pPr>
              <w:rPr>
                <w:rFonts w:ascii="Arial" w:eastAsia="Calibri" w:hAnsi="Arial" w:cs="Arial"/>
                <w:bCs/>
                <w:sz w:val="28"/>
                <w:szCs w:val="28"/>
              </w:rPr>
            </w:pPr>
            <w:r>
              <w:rPr>
                <w:rFonts w:ascii="Arial" w:eastAsia="Calibri" w:hAnsi="Arial" w:cs="Arial"/>
                <w:bCs/>
                <w:sz w:val="28"/>
                <w:szCs w:val="28"/>
              </w:rPr>
              <w:t>18 December 2024</w:t>
            </w:r>
          </w:p>
        </w:tc>
        <w:tc>
          <w:tcPr>
            <w:tcW w:w="4024" w:type="dxa"/>
          </w:tcPr>
          <w:p w14:paraId="115AB0C2" w14:textId="3E44DD3D" w:rsidR="00154165" w:rsidRPr="00122D0E" w:rsidRDefault="00DC0DCA" w:rsidP="00801046">
            <w:pPr>
              <w:rPr>
                <w:rFonts w:ascii="Arial" w:eastAsia="Times New Roman" w:hAnsi="Arial" w:cs="Arial"/>
                <w:sz w:val="28"/>
                <w:szCs w:val="28"/>
              </w:rPr>
            </w:pPr>
            <w:r>
              <w:rPr>
                <w:rFonts w:ascii="Arial" w:eastAsia="Times New Roman" w:hAnsi="Arial" w:cs="Arial"/>
                <w:sz w:val="28"/>
                <w:szCs w:val="28"/>
              </w:rPr>
              <w:t>No impact</w:t>
            </w:r>
          </w:p>
        </w:tc>
      </w:tr>
      <w:tr w:rsidR="00FC479B" w:rsidRPr="006C6FCE" w14:paraId="6727880F" w14:textId="77777777" w:rsidTr="00B50BF3">
        <w:tc>
          <w:tcPr>
            <w:tcW w:w="2689" w:type="dxa"/>
            <w:shd w:val="clear" w:color="auto" w:fill="auto"/>
          </w:tcPr>
          <w:p w14:paraId="545535C9" w14:textId="790B334D" w:rsidR="00FC479B" w:rsidRDefault="00785FA7" w:rsidP="00EB569F">
            <w:pPr>
              <w:rPr>
                <w:rFonts w:ascii="Arial" w:eastAsia="Calibri" w:hAnsi="Arial" w:cs="Arial"/>
                <w:bCs/>
                <w:sz w:val="28"/>
                <w:szCs w:val="28"/>
              </w:rPr>
            </w:pPr>
            <w:r>
              <w:rPr>
                <w:rFonts w:ascii="Arial" w:eastAsia="Calibri" w:hAnsi="Arial" w:cs="Arial"/>
                <w:bCs/>
                <w:sz w:val="28"/>
                <w:szCs w:val="28"/>
              </w:rPr>
              <w:t>Flexitime Scheme (Support Staff)</w:t>
            </w:r>
          </w:p>
        </w:tc>
        <w:tc>
          <w:tcPr>
            <w:tcW w:w="5583" w:type="dxa"/>
            <w:shd w:val="clear" w:color="auto" w:fill="auto"/>
          </w:tcPr>
          <w:p w14:paraId="40DC2D01" w14:textId="77777777" w:rsidR="00785FA7" w:rsidRPr="00785FA7" w:rsidRDefault="00785FA7" w:rsidP="00785FA7">
            <w:pPr>
              <w:rPr>
                <w:rFonts w:ascii="Arial" w:eastAsia="Calibri" w:hAnsi="Arial" w:cs="Arial"/>
                <w:bCs/>
                <w:sz w:val="28"/>
                <w:szCs w:val="28"/>
              </w:rPr>
            </w:pPr>
            <w:r w:rsidRPr="00785FA7">
              <w:rPr>
                <w:rFonts w:ascii="Arial" w:eastAsia="Calibri" w:hAnsi="Arial" w:cs="Arial"/>
                <w:bCs/>
                <w:sz w:val="28"/>
                <w:szCs w:val="28"/>
              </w:rPr>
              <w:t>To enable staff to plan working hours to balance their personal needs with those of the College, thus increasing the efficiency of the organisation and staff work/life balance.</w:t>
            </w:r>
          </w:p>
          <w:p w14:paraId="679E3CAD" w14:textId="77777777" w:rsidR="00FC479B" w:rsidRPr="006C6FCE" w:rsidRDefault="00FC479B" w:rsidP="00EB569F">
            <w:pPr>
              <w:rPr>
                <w:rFonts w:ascii="Arial" w:eastAsia="Calibri" w:hAnsi="Arial" w:cs="Arial"/>
                <w:bCs/>
                <w:sz w:val="28"/>
                <w:szCs w:val="28"/>
              </w:rPr>
            </w:pPr>
          </w:p>
        </w:tc>
        <w:tc>
          <w:tcPr>
            <w:tcW w:w="1530" w:type="dxa"/>
            <w:shd w:val="clear" w:color="auto" w:fill="auto"/>
          </w:tcPr>
          <w:p w14:paraId="3C8A9E27" w14:textId="4AA7C144" w:rsidR="00FC479B" w:rsidRDefault="00785FA7" w:rsidP="00EB569F">
            <w:pPr>
              <w:rPr>
                <w:rFonts w:ascii="Arial" w:eastAsia="Calibri" w:hAnsi="Arial" w:cs="Arial"/>
                <w:bCs/>
                <w:sz w:val="28"/>
                <w:szCs w:val="28"/>
              </w:rPr>
            </w:pPr>
            <w:r>
              <w:rPr>
                <w:rFonts w:ascii="Arial" w:eastAsia="Calibri" w:hAnsi="Arial" w:cs="Arial"/>
                <w:bCs/>
                <w:sz w:val="28"/>
                <w:szCs w:val="28"/>
              </w:rPr>
              <w:t>Revised</w:t>
            </w:r>
          </w:p>
        </w:tc>
        <w:tc>
          <w:tcPr>
            <w:tcW w:w="1675" w:type="dxa"/>
            <w:shd w:val="clear" w:color="auto" w:fill="auto"/>
          </w:tcPr>
          <w:p w14:paraId="2CE207D3" w14:textId="450276E4" w:rsidR="00FC479B" w:rsidRDefault="00785FA7" w:rsidP="00EB569F">
            <w:pPr>
              <w:rPr>
                <w:rFonts w:ascii="Arial" w:eastAsia="Calibri" w:hAnsi="Arial" w:cs="Arial"/>
                <w:bCs/>
                <w:sz w:val="28"/>
                <w:szCs w:val="28"/>
              </w:rPr>
            </w:pPr>
            <w:r>
              <w:rPr>
                <w:rFonts w:ascii="Arial" w:eastAsia="Calibri" w:hAnsi="Arial" w:cs="Arial"/>
                <w:bCs/>
                <w:sz w:val="28"/>
                <w:szCs w:val="28"/>
              </w:rPr>
              <w:t>18 December 2024</w:t>
            </w:r>
          </w:p>
        </w:tc>
        <w:tc>
          <w:tcPr>
            <w:tcW w:w="4024" w:type="dxa"/>
            <w:shd w:val="clear" w:color="auto" w:fill="auto"/>
          </w:tcPr>
          <w:p w14:paraId="7652F254" w14:textId="0E43216D" w:rsidR="00FC479B" w:rsidRPr="006C6FCE" w:rsidRDefault="002F4B26" w:rsidP="00EB569F">
            <w:pPr>
              <w:rPr>
                <w:rFonts w:ascii="Arial" w:eastAsia="Calibri" w:hAnsi="Arial" w:cs="Arial"/>
                <w:bCs/>
                <w:sz w:val="28"/>
                <w:szCs w:val="28"/>
              </w:rPr>
            </w:pPr>
            <w:r w:rsidRPr="002F4B26">
              <w:rPr>
                <w:rFonts w:ascii="Arial" w:eastAsia="Calibri" w:hAnsi="Arial" w:cs="Arial"/>
                <w:bCs/>
                <w:sz w:val="28"/>
                <w:szCs w:val="28"/>
              </w:rPr>
              <w:t>No impact on any of the Section 75 categories for relevant support staff</w:t>
            </w:r>
          </w:p>
        </w:tc>
      </w:tr>
      <w:tr w:rsidR="006C6FCE" w:rsidRPr="006C6FCE" w14:paraId="1E42DD5E" w14:textId="77777777" w:rsidTr="00B50BF3">
        <w:tc>
          <w:tcPr>
            <w:tcW w:w="2689" w:type="dxa"/>
            <w:shd w:val="clear" w:color="auto" w:fill="auto"/>
          </w:tcPr>
          <w:p w14:paraId="038B11AA" w14:textId="7E8389DD" w:rsidR="006C6FCE" w:rsidRPr="006C6FCE" w:rsidRDefault="00BD0326" w:rsidP="00621732">
            <w:pPr>
              <w:rPr>
                <w:rFonts w:ascii="Arial" w:eastAsia="Calibri" w:hAnsi="Arial" w:cs="Arial"/>
                <w:bCs/>
                <w:sz w:val="28"/>
                <w:szCs w:val="28"/>
              </w:rPr>
            </w:pPr>
            <w:r>
              <w:rPr>
                <w:rFonts w:ascii="Arial" w:eastAsia="Calibri" w:hAnsi="Arial" w:cs="Arial"/>
                <w:bCs/>
                <w:sz w:val="28"/>
                <w:szCs w:val="28"/>
              </w:rPr>
              <w:t>Good Practice Guidance on Menopause</w:t>
            </w:r>
          </w:p>
        </w:tc>
        <w:tc>
          <w:tcPr>
            <w:tcW w:w="5583" w:type="dxa"/>
            <w:shd w:val="clear" w:color="auto" w:fill="auto"/>
          </w:tcPr>
          <w:p w14:paraId="09316793" w14:textId="7F7B6852" w:rsidR="006C6FCE" w:rsidRPr="006C6FCE" w:rsidRDefault="00BD0326" w:rsidP="00621732">
            <w:pPr>
              <w:rPr>
                <w:rFonts w:ascii="Arial" w:eastAsia="Calibri" w:hAnsi="Arial" w:cs="Arial"/>
                <w:bCs/>
                <w:sz w:val="28"/>
                <w:szCs w:val="28"/>
              </w:rPr>
            </w:pPr>
            <w:r w:rsidRPr="00BD0326">
              <w:rPr>
                <w:rFonts w:ascii="Arial" w:eastAsia="Calibri" w:hAnsi="Arial" w:cs="Arial"/>
                <w:bCs/>
                <w:sz w:val="28"/>
                <w:szCs w:val="28"/>
              </w:rPr>
              <w:t xml:space="preserve">The aims of this policy are to: foster an environment in which colleagues can openly and comfortably instigate </w:t>
            </w:r>
            <w:r w:rsidRPr="00BD0326">
              <w:rPr>
                <w:rFonts w:ascii="Arial" w:eastAsia="Calibri" w:hAnsi="Arial" w:cs="Arial"/>
                <w:bCs/>
                <w:sz w:val="28"/>
                <w:szCs w:val="28"/>
              </w:rPr>
              <w:lastRenderedPageBreak/>
              <w:t>conversations, or engage in discussions about menopause; ensure everyone understands what menopause is, can confidently have good conversations, and are clear on the College’s policy and practices, supported by HR Services and Occupational Health; educate and inform managers about the potential symptoms of menopause, and how they can support women at work; ensure that women suffering with menopause symptoms feel confident to discuss it and ask for support and any reasonable adjustments so they can continue to be successful in their role; reduce absenteeism due to menopausal symptoms and assure women that we are a responsible employer, committed to supporting their needs during menopause</w:t>
            </w:r>
          </w:p>
        </w:tc>
        <w:tc>
          <w:tcPr>
            <w:tcW w:w="1530" w:type="dxa"/>
            <w:shd w:val="clear" w:color="auto" w:fill="auto"/>
          </w:tcPr>
          <w:p w14:paraId="475F2A73" w14:textId="14E15F52" w:rsidR="006C6FCE" w:rsidRPr="006C6FCE" w:rsidRDefault="00BD0326" w:rsidP="00621732">
            <w:pPr>
              <w:rPr>
                <w:rFonts w:ascii="Arial" w:eastAsia="Calibri" w:hAnsi="Arial" w:cs="Arial"/>
                <w:bCs/>
                <w:sz w:val="28"/>
                <w:szCs w:val="28"/>
              </w:rPr>
            </w:pPr>
            <w:r>
              <w:rPr>
                <w:rFonts w:ascii="Arial" w:eastAsia="Calibri" w:hAnsi="Arial" w:cs="Arial"/>
                <w:bCs/>
                <w:sz w:val="28"/>
                <w:szCs w:val="28"/>
              </w:rPr>
              <w:lastRenderedPageBreak/>
              <w:t>Existing</w:t>
            </w:r>
          </w:p>
        </w:tc>
        <w:tc>
          <w:tcPr>
            <w:tcW w:w="1675" w:type="dxa"/>
            <w:shd w:val="clear" w:color="auto" w:fill="auto"/>
          </w:tcPr>
          <w:p w14:paraId="28EC5286" w14:textId="007B81BB" w:rsidR="006C6FCE" w:rsidRPr="006C6FCE" w:rsidRDefault="00BD0326" w:rsidP="00621732">
            <w:pPr>
              <w:rPr>
                <w:rFonts w:ascii="Arial" w:eastAsia="Calibri" w:hAnsi="Arial" w:cs="Arial"/>
                <w:bCs/>
                <w:sz w:val="28"/>
                <w:szCs w:val="28"/>
              </w:rPr>
            </w:pPr>
            <w:r>
              <w:rPr>
                <w:rFonts w:ascii="Arial" w:eastAsia="Calibri" w:hAnsi="Arial" w:cs="Arial"/>
                <w:bCs/>
                <w:sz w:val="28"/>
                <w:szCs w:val="28"/>
              </w:rPr>
              <w:t>8 January 2025</w:t>
            </w:r>
          </w:p>
        </w:tc>
        <w:tc>
          <w:tcPr>
            <w:tcW w:w="4024" w:type="dxa"/>
            <w:shd w:val="clear" w:color="auto" w:fill="auto"/>
          </w:tcPr>
          <w:p w14:paraId="0D26A2DE" w14:textId="4C80CA4C" w:rsidR="006C6FCE" w:rsidRPr="006C6FCE" w:rsidRDefault="00BD0326" w:rsidP="00621732">
            <w:pPr>
              <w:rPr>
                <w:rFonts w:ascii="Arial" w:eastAsia="Calibri" w:hAnsi="Arial" w:cs="Arial"/>
                <w:bCs/>
                <w:sz w:val="28"/>
                <w:szCs w:val="28"/>
              </w:rPr>
            </w:pPr>
            <w:r w:rsidRPr="00BD0326">
              <w:rPr>
                <w:rFonts w:ascii="Arial" w:eastAsia="Calibri" w:hAnsi="Arial" w:cs="Arial"/>
                <w:bCs/>
                <w:sz w:val="28"/>
                <w:szCs w:val="28"/>
              </w:rPr>
              <w:t>This policy has no adverse impact on any of the nine equality categories</w:t>
            </w:r>
          </w:p>
        </w:tc>
      </w:tr>
      <w:tr w:rsidR="004A7C4D" w:rsidRPr="00621732" w14:paraId="56D8E4AD" w14:textId="77777777" w:rsidTr="00B50BF3">
        <w:tc>
          <w:tcPr>
            <w:tcW w:w="2689" w:type="dxa"/>
          </w:tcPr>
          <w:p w14:paraId="3DE7AFB7" w14:textId="6FC54AAB" w:rsidR="004A7C4D" w:rsidRDefault="00895658" w:rsidP="00EB569F">
            <w:pPr>
              <w:rPr>
                <w:rFonts w:ascii="Arial" w:eastAsia="Calibri" w:hAnsi="Arial" w:cs="Arial"/>
                <w:sz w:val="28"/>
                <w:szCs w:val="28"/>
              </w:rPr>
            </w:pPr>
            <w:r>
              <w:rPr>
                <w:rFonts w:ascii="Arial" w:eastAsia="Calibri" w:hAnsi="Arial" w:cs="Arial"/>
                <w:sz w:val="28"/>
                <w:szCs w:val="28"/>
              </w:rPr>
              <w:t>Smoking Policy</w:t>
            </w:r>
          </w:p>
        </w:tc>
        <w:tc>
          <w:tcPr>
            <w:tcW w:w="5583" w:type="dxa"/>
          </w:tcPr>
          <w:p w14:paraId="7299EA97" w14:textId="77777777" w:rsidR="00895658" w:rsidRPr="00895658" w:rsidRDefault="00895658" w:rsidP="00895658">
            <w:pPr>
              <w:rPr>
                <w:rFonts w:ascii="Arial" w:eastAsia="Times New Roman" w:hAnsi="Arial" w:cs="Arial"/>
                <w:sz w:val="28"/>
                <w:szCs w:val="28"/>
              </w:rPr>
            </w:pPr>
            <w:r w:rsidRPr="00895658">
              <w:rPr>
                <w:rFonts w:ascii="Arial" w:eastAsia="Times New Roman" w:hAnsi="Arial" w:cs="Arial"/>
                <w:sz w:val="28"/>
                <w:szCs w:val="28"/>
              </w:rPr>
              <w:t xml:space="preserve">The aim of the Policy is to provide a smoke free environment and protect the health of everyone using the buildings of the College. </w:t>
            </w:r>
          </w:p>
          <w:p w14:paraId="15C9993F" w14:textId="77777777" w:rsidR="00895658" w:rsidRPr="00895658" w:rsidRDefault="00895658" w:rsidP="00895658">
            <w:pPr>
              <w:rPr>
                <w:rFonts w:ascii="Arial" w:eastAsia="Times New Roman" w:hAnsi="Arial" w:cs="Arial"/>
                <w:sz w:val="28"/>
                <w:szCs w:val="28"/>
              </w:rPr>
            </w:pPr>
          </w:p>
          <w:p w14:paraId="7208B90F" w14:textId="77777777" w:rsidR="00895658" w:rsidRPr="00895658" w:rsidRDefault="00895658" w:rsidP="00895658">
            <w:pPr>
              <w:rPr>
                <w:rFonts w:ascii="Arial" w:eastAsia="Times New Roman" w:hAnsi="Arial" w:cs="Arial"/>
                <w:sz w:val="28"/>
                <w:szCs w:val="28"/>
              </w:rPr>
            </w:pPr>
            <w:r w:rsidRPr="00895658">
              <w:rPr>
                <w:rFonts w:ascii="Arial" w:eastAsia="Times New Roman" w:hAnsi="Arial" w:cs="Arial"/>
                <w:sz w:val="28"/>
                <w:szCs w:val="28"/>
              </w:rPr>
              <w:t>(a)</w:t>
            </w:r>
            <w:r w:rsidRPr="00895658">
              <w:rPr>
                <w:rFonts w:ascii="Arial" w:eastAsia="Times New Roman" w:hAnsi="Arial" w:cs="Arial"/>
                <w:sz w:val="28"/>
                <w:szCs w:val="28"/>
              </w:rPr>
              <w:tab/>
              <w:t xml:space="preserve">To protect students, staff and visitors from the effects of breathing </w:t>
            </w:r>
          </w:p>
          <w:p w14:paraId="53B076F9" w14:textId="77777777" w:rsidR="00895658" w:rsidRPr="00895658" w:rsidRDefault="00895658" w:rsidP="00895658">
            <w:pPr>
              <w:rPr>
                <w:rFonts w:ascii="Arial" w:eastAsia="Times New Roman" w:hAnsi="Arial" w:cs="Arial"/>
                <w:sz w:val="28"/>
                <w:szCs w:val="28"/>
              </w:rPr>
            </w:pPr>
            <w:r w:rsidRPr="00895658">
              <w:rPr>
                <w:rFonts w:ascii="Arial" w:eastAsia="Times New Roman" w:hAnsi="Arial" w:cs="Arial"/>
                <w:sz w:val="28"/>
                <w:szCs w:val="28"/>
              </w:rPr>
              <w:t>other people’s smoke.</w:t>
            </w:r>
          </w:p>
          <w:p w14:paraId="33D1187B" w14:textId="77777777" w:rsidR="00895658" w:rsidRPr="00895658" w:rsidRDefault="00895658" w:rsidP="00895658">
            <w:pPr>
              <w:rPr>
                <w:rFonts w:ascii="Arial" w:eastAsia="Times New Roman" w:hAnsi="Arial" w:cs="Arial"/>
                <w:sz w:val="28"/>
                <w:szCs w:val="28"/>
              </w:rPr>
            </w:pPr>
          </w:p>
          <w:p w14:paraId="77A50158" w14:textId="77777777" w:rsidR="00895658" w:rsidRPr="00895658" w:rsidRDefault="00895658" w:rsidP="00895658">
            <w:pPr>
              <w:rPr>
                <w:rFonts w:ascii="Arial" w:eastAsia="Times New Roman" w:hAnsi="Arial" w:cs="Arial"/>
                <w:sz w:val="28"/>
                <w:szCs w:val="28"/>
              </w:rPr>
            </w:pPr>
            <w:r w:rsidRPr="00895658">
              <w:rPr>
                <w:rFonts w:ascii="Arial" w:eastAsia="Times New Roman" w:hAnsi="Arial" w:cs="Arial"/>
                <w:sz w:val="28"/>
                <w:szCs w:val="28"/>
              </w:rPr>
              <w:lastRenderedPageBreak/>
              <w:t>(b)</w:t>
            </w:r>
            <w:r w:rsidRPr="00895658">
              <w:rPr>
                <w:rFonts w:ascii="Arial" w:eastAsia="Times New Roman" w:hAnsi="Arial" w:cs="Arial"/>
                <w:sz w:val="28"/>
                <w:szCs w:val="28"/>
              </w:rPr>
              <w:tab/>
              <w:t xml:space="preserve">To ensure that those smokers who wish to give up smoking are </w:t>
            </w:r>
          </w:p>
          <w:p w14:paraId="103184EF" w14:textId="77777777" w:rsidR="00895658" w:rsidRPr="00895658" w:rsidRDefault="00895658" w:rsidP="00895658">
            <w:pPr>
              <w:rPr>
                <w:rFonts w:ascii="Arial" w:eastAsia="Times New Roman" w:hAnsi="Arial" w:cs="Arial"/>
                <w:sz w:val="28"/>
                <w:szCs w:val="28"/>
              </w:rPr>
            </w:pPr>
            <w:r w:rsidRPr="00895658">
              <w:rPr>
                <w:rFonts w:ascii="Arial" w:eastAsia="Times New Roman" w:hAnsi="Arial" w:cs="Arial"/>
                <w:sz w:val="28"/>
                <w:szCs w:val="28"/>
              </w:rPr>
              <w:t>provided with appropriate assistance to do so.</w:t>
            </w:r>
          </w:p>
          <w:p w14:paraId="56C570F5" w14:textId="77777777" w:rsidR="00895658" w:rsidRPr="00895658" w:rsidRDefault="00895658" w:rsidP="00895658">
            <w:pPr>
              <w:rPr>
                <w:rFonts w:ascii="Arial" w:eastAsia="Times New Roman" w:hAnsi="Arial" w:cs="Arial"/>
                <w:sz w:val="28"/>
                <w:szCs w:val="28"/>
              </w:rPr>
            </w:pPr>
          </w:p>
          <w:p w14:paraId="6F8B4051" w14:textId="77777777" w:rsidR="00895658" w:rsidRPr="00895658" w:rsidRDefault="00895658" w:rsidP="00895658">
            <w:pPr>
              <w:rPr>
                <w:rFonts w:ascii="Arial" w:eastAsia="Times New Roman" w:hAnsi="Arial" w:cs="Arial"/>
                <w:sz w:val="28"/>
                <w:szCs w:val="28"/>
              </w:rPr>
            </w:pPr>
            <w:r w:rsidRPr="00895658">
              <w:rPr>
                <w:rFonts w:ascii="Arial" w:eastAsia="Times New Roman" w:hAnsi="Arial" w:cs="Arial"/>
                <w:sz w:val="28"/>
                <w:szCs w:val="28"/>
              </w:rPr>
              <w:t>(c)</w:t>
            </w:r>
            <w:r w:rsidRPr="00895658">
              <w:rPr>
                <w:rFonts w:ascii="Arial" w:eastAsia="Times New Roman" w:hAnsi="Arial" w:cs="Arial"/>
                <w:sz w:val="28"/>
                <w:szCs w:val="28"/>
              </w:rPr>
              <w:tab/>
              <w:t xml:space="preserve">To set an example and to reinforce the message that smoking is by far </w:t>
            </w:r>
          </w:p>
          <w:p w14:paraId="4C2F510C" w14:textId="77777777" w:rsidR="00895658" w:rsidRPr="00895658" w:rsidRDefault="00895658" w:rsidP="00895658">
            <w:pPr>
              <w:rPr>
                <w:rFonts w:ascii="Arial" w:eastAsia="Times New Roman" w:hAnsi="Arial" w:cs="Arial"/>
                <w:sz w:val="28"/>
                <w:szCs w:val="28"/>
              </w:rPr>
            </w:pPr>
            <w:r w:rsidRPr="00895658">
              <w:rPr>
                <w:rFonts w:ascii="Arial" w:eastAsia="Times New Roman" w:hAnsi="Arial" w:cs="Arial"/>
                <w:sz w:val="28"/>
                <w:szCs w:val="28"/>
              </w:rPr>
              <w:t>the largest preventable cause of death.</w:t>
            </w:r>
          </w:p>
          <w:p w14:paraId="7C4CC370" w14:textId="5E9DF8FA" w:rsidR="004A7C4D" w:rsidRPr="009036F7" w:rsidRDefault="004A7C4D" w:rsidP="004A7C4D">
            <w:pPr>
              <w:rPr>
                <w:rFonts w:ascii="Arial" w:eastAsia="Times New Roman" w:hAnsi="Arial" w:cs="Arial"/>
                <w:sz w:val="28"/>
                <w:szCs w:val="28"/>
              </w:rPr>
            </w:pPr>
          </w:p>
        </w:tc>
        <w:tc>
          <w:tcPr>
            <w:tcW w:w="1530" w:type="dxa"/>
          </w:tcPr>
          <w:p w14:paraId="27F2963A" w14:textId="36153D9E" w:rsidR="004A7C4D" w:rsidRDefault="00895658" w:rsidP="00EB569F">
            <w:pPr>
              <w:rPr>
                <w:rFonts w:ascii="Arial" w:eastAsia="Calibri" w:hAnsi="Arial" w:cs="Arial"/>
                <w:bCs/>
                <w:sz w:val="28"/>
                <w:szCs w:val="28"/>
              </w:rPr>
            </w:pPr>
            <w:r>
              <w:rPr>
                <w:rFonts w:ascii="Arial" w:eastAsia="Calibri" w:hAnsi="Arial" w:cs="Arial"/>
                <w:bCs/>
                <w:sz w:val="28"/>
                <w:szCs w:val="28"/>
              </w:rPr>
              <w:lastRenderedPageBreak/>
              <w:t>Existing</w:t>
            </w:r>
          </w:p>
        </w:tc>
        <w:tc>
          <w:tcPr>
            <w:tcW w:w="1675" w:type="dxa"/>
          </w:tcPr>
          <w:p w14:paraId="2079F056" w14:textId="53D40DDA" w:rsidR="004A7C4D" w:rsidRDefault="00895658" w:rsidP="00EB569F">
            <w:pPr>
              <w:rPr>
                <w:rFonts w:ascii="Arial" w:eastAsia="Calibri" w:hAnsi="Arial" w:cs="Arial"/>
                <w:bCs/>
                <w:sz w:val="28"/>
                <w:szCs w:val="28"/>
              </w:rPr>
            </w:pPr>
            <w:r>
              <w:rPr>
                <w:rFonts w:ascii="Arial" w:eastAsia="Calibri" w:hAnsi="Arial" w:cs="Arial"/>
                <w:bCs/>
                <w:sz w:val="28"/>
                <w:szCs w:val="28"/>
              </w:rPr>
              <w:t>18 December 2025</w:t>
            </w:r>
          </w:p>
        </w:tc>
        <w:tc>
          <w:tcPr>
            <w:tcW w:w="4024" w:type="dxa"/>
          </w:tcPr>
          <w:p w14:paraId="0105CEBD" w14:textId="0F73853F" w:rsidR="004A7C4D" w:rsidRPr="009036F7" w:rsidRDefault="00895658" w:rsidP="00EB569F">
            <w:pPr>
              <w:rPr>
                <w:rFonts w:ascii="Arial" w:eastAsia="Times New Roman" w:hAnsi="Arial" w:cs="Arial"/>
                <w:sz w:val="28"/>
                <w:szCs w:val="28"/>
              </w:rPr>
            </w:pPr>
            <w:r w:rsidRPr="00895658">
              <w:rPr>
                <w:rFonts w:ascii="Arial" w:eastAsia="Times New Roman" w:hAnsi="Arial" w:cs="Arial"/>
                <w:sz w:val="28"/>
                <w:szCs w:val="28"/>
              </w:rPr>
              <w:t>This policy has no impact on the 9 equality categories</w:t>
            </w:r>
          </w:p>
        </w:tc>
      </w:tr>
      <w:tr w:rsidR="00FC135D" w:rsidRPr="006C6FCE" w14:paraId="01FC7326" w14:textId="77777777" w:rsidTr="00B50BF3">
        <w:tc>
          <w:tcPr>
            <w:tcW w:w="2689" w:type="dxa"/>
            <w:shd w:val="clear" w:color="auto" w:fill="auto"/>
          </w:tcPr>
          <w:p w14:paraId="4BB3B3C9" w14:textId="1FC36B5C" w:rsidR="00FC135D" w:rsidRDefault="000F2D25" w:rsidP="00621732">
            <w:pPr>
              <w:rPr>
                <w:rFonts w:ascii="Arial" w:eastAsia="Calibri" w:hAnsi="Arial" w:cs="Arial"/>
                <w:bCs/>
                <w:sz w:val="28"/>
                <w:szCs w:val="28"/>
              </w:rPr>
            </w:pPr>
            <w:r w:rsidRPr="000F2D25">
              <w:rPr>
                <w:rFonts w:ascii="Arial" w:eastAsia="Calibri" w:hAnsi="Arial" w:cs="Arial"/>
                <w:bCs/>
                <w:sz w:val="28"/>
                <w:szCs w:val="28"/>
              </w:rPr>
              <w:t>The Workplace Alcohol, Drugs and Substance Abuse Policy</w:t>
            </w:r>
          </w:p>
        </w:tc>
        <w:tc>
          <w:tcPr>
            <w:tcW w:w="5583" w:type="dxa"/>
            <w:shd w:val="clear" w:color="auto" w:fill="auto"/>
          </w:tcPr>
          <w:p w14:paraId="489915D0" w14:textId="6DB87752" w:rsidR="000F2D25" w:rsidRPr="000F2D25" w:rsidRDefault="000F2D25" w:rsidP="000F2D25">
            <w:pPr>
              <w:rPr>
                <w:rFonts w:ascii="Arial" w:eastAsia="Calibri" w:hAnsi="Arial" w:cs="Arial"/>
                <w:bCs/>
                <w:sz w:val="28"/>
                <w:szCs w:val="28"/>
              </w:rPr>
            </w:pPr>
            <w:r w:rsidRPr="000F2D25">
              <w:rPr>
                <w:rFonts w:ascii="Arial" w:eastAsia="Calibri" w:hAnsi="Arial" w:cs="Arial"/>
                <w:bCs/>
                <w:sz w:val="28"/>
                <w:szCs w:val="28"/>
              </w:rPr>
              <w:t>The Policy has four main objectives:</w:t>
            </w:r>
          </w:p>
          <w:p w14:paraId="3281EF7B" w14:textId="6E309A01" w:rsidR="000F2D25" w:rsidRPr="000F2D25" w:rsidRDefault="000F2D25" w:rsidP="000F2D25">
            <w:pPr>
              <w:pStyle w:val="ListParagraph"/>
              <w:numPr>
                <w:ilvl w:val="0"/>
                <w:numId w:val="20"/>
              </w:numPr>
              <w:rPr>
                <w:rFonts w:ascii="Arial" w:eastAsia="Calibri" w:hAnsi="Arial" w:cs="Arial"/>
                <w:bCs/>
                <w:sz w:val="28"/>
                <w:szCs w:val="28"/>
              </w:rPr>
            </w:pPr>
            <w:r w:rsidRPr="000F2D25">
              <w:rPr>
                <w:rFonts w:ascii="Arial" w:eastAsia="Calibri" w:hAnsi="Arial" w:cs="Arial"/>
                <w:bCs/>
                <w:sz w:val="28"/>
                <w:szCs w:val="28"/>
              </w:rPr>
              <w:t>to retain employees.</w:t>
            </w:r>
          </w:p>
          <w:p w14:paraId="7CAF0300" w14:textId="4B7E10F5" w:rsidR="000F2D25" w:rsidRPr="000F2D25" w:rsidRDefault="000F2D25" w:rsidP="000F2D25">
            <w:pPr>
              <w:pStyle w:val="ListParagraph"/>
              <w:numPr>
                <w:ilvl w:val="0"/>
                <w:numId w:val="20"/>
              </w:numPr>
              <w:rPr>
                <w:rFonts w:ascii="Arial" w:eastAsia="Calibri" w:hAnsi="Arial" w:cs="Arial"/>
                <w:bCs/>
                <w:sz w:val="28"/>
                <w:szCs w:val="28"/>
              </w:rPr>
            </w:pPr>
            <w:r w:rsidRPr="000F2D25">
              <w:rPr>
                <w:rFonts w:ascii="Arial" w:eastAsia="Calibri" w:hAnsi="Arial" w:cs="Arial"/>
                <w:bCs/>
                <w:sz w:val="28"/>
                <w:szCs w:val="28"/>
              </w:rPr>
              <w:t>to encourage employees with alcohol, drugs and substance abuse problems to seek help.</w:t>
            </w:r>
          </w:p>
          <w:p w14:paraId="33E6DDA4" w14:textId="2C31FDFA" w:rsidR="000F2D25" w:rsidRPr="000F2D25" w:rsidRDefault="000F2D25" w:rsidP="000F2D25">
            <w:pPr>
              <w:pStyle w:val="ListParagraph"/>
              <w:numPr>
                <w:ilvl w:val="0"/>
                <w:numId w:val="20"/>
              </w:numPr>
              <w:rPr>
                <w:rFonts w:ascii="Arial" w:eastAsia="Calibri" w:hAnsi="Arial" w:cs="Arial"/>
                <w:bCs/>
                <w:sz w:val="28"/>
                <w:szCs w:val="28"/>
              </w:rPr>
            </w:pPr>
            <w:r w:rsidRPr="000F2D25">
              <w:rPr>
                <w:rFonts w:ascii="Arial" w:eastAsia="Calibri" w:hAnsi="Arial" w:cs="Arial"/>
                <w:bCs/>
                <w:sz w:val="28"/>
                <w:szCs w:val="28"/>
              </w:rPr>
              <w:t>to refer employees for help.</w:t>
            </w:r>
          </w:p>
          <w:p w14:paraId="3AD1B7D7" w14:textId="2E7C3601" w:rsidR="000F2D25" w:rsidRPr="000F2D25" w:rsidRDefault="000F2D25" w:rsidP="000F2D25">
            <w:pPr>
              <w:pStyle w:val="ListParagraph"/>
              <w:numPr>
                <w:ilvl w:val="0"/>
                <w:numId w:val="20"/>
              </w:numPr>
              <w:rPr>
                <w:rFonts w:ascii="Arial" w:eastAsia="Calibri" w:hAnsi="Arial" w:cs="Arial"/>
                <w:bCs/>
                <w:sz w:val="28"/>
                <w:szCs w:val="28"/>
              </w:rPr>
            </w:pPr>
            <w:r w:rsidRPr="000F2D25">
              <w:rPr>
                <w:rFonts w:ascii="Arial" w:eastAsia="Calibri" w:hAnsi="Arial" w:cs="Arial"/>
                <w:bCs/>
                <w:sz w:val="28"/>
                <w:szCs w:val="28"/>
              </w:rPr>
              <w:t>to restore health and productivity.</w:t>
            </w:r>
          </w:p>
          <w:p w14:paraId="480502DB" w14:textId="743DD557" w:rsidR="00FC135D" w:rsidRPr="006C6FCE" w:rsidRDefault="00FC135D" w:rsidP="006C6FCE">
            <w:pPr>
              <w:rPr>
                <w:rFonts w:ascii="Arial" w:eastAsia="Calibri" w:hAnsi="Arial" w:cs="Arial"/>
                <w:bCs/>
                <w:sz w:val="28"/>
                <w:szCs w:val="28"/>
              </w:rPr>
            </w:pPr>
          </w:p>
        </w:tc>
        <w:tc>
          <w:tcPr>
            <w:tcW w:w="1530" w:type="dxa"/>
            <w:shd w:val="clear" w:color="auto" w:fill="auto"/>
          </w:tcPr>
          <w:p w14:paraId="034B676D" w14:textId="6D525B4E" w:rsidR="00FC135D" w:rsidRDefault="000F2D25" w:rsidP="00621732">
            <w:pPr>
              <w:rPr>
                <w:rFonts w:ascii="Arial" w:eastAsia="Calibri" w:hAnsi="Arial" w:cs="Arial"/>
                <w:bCs/>
                <w:sz w:val="28"/>
                <w:szCs w:val="28"/>
              </w:rPr>
            </w:pPr>
            <w:r>
              <w:rPr>
                <w:rFonts w:ascii="Arial" w:eastAsia="Calibri" w:hAnsi="Arial" w:cs="Arial"/>
                <w:bCs/>
                <w:sz w:val="28"/>
                <w:szCs w:val="28"/>
              </w:rPr>
              <w:t>Existing</w:t>
            </w:r>
          </w:p>
        </w:tc>
        <w:tc>
          <w:tcPr>
            <w:tcW w:w="1675" w:type="dxa"/>
            <w:shd w:val="clear" w:color="auto" w:fill="auto"/>
          </w:tcPr>
          <w:p w14:paraId="7ECB683B" w14:textId="58113DC6" w:rsidR="00FC135D" w:rsidRDefault="000F2D25" w:rsidP="00621732">
            <w:pPr>
              <w:rPr>
                <w:rFonts w:ascii="Arial" w:eastAsia="Calibri" w:hAnsi="Arial" w:cs="Arial"/>
                <w:bCs/>
                <w:sz w:val="28"/>
                <w:szCs w:val="28"/>
              </w:rPr>
            </w:pPr>
            <w:r>
              <w:rPr>
                <w:rFonts w:ascii="Arial" w:eastAsia="Calibri" w:hAnsi="Arial" w:cs="Arial"/>
                <w:bCs/>
                <w:sz w:val="28"/>
                <w:szCs w:val="28"/>
              </w:rPr>
              <w:t>18 December 2024</w:t>
            </w:r>
          </w:p>
        </w:tc>
        <w:tc>
          <w:tcPr>
            <w:tcW w:w="4024" w:type="dxa"/>
            <w:shd w:val="clear" w:color="auto" w:fill="auto"/>
          </w:tcPr>
          <w:p w14:paraId="5C6AA302" w14:textId="2538D1B4" w:rsidR="00FC135D" w:rsidRPr="006C6FCE" w:rsidRDefault="000F2D25" w:rsidP="00621732">
            <w:pPr>
              <w:rPr>
                <w:rFonts w:ascii="Arial" w:eastAsia="Calibri" w:hAnsi="Arial" w:cs="Arial"/>
                <w:bCs/>
                <w:sz w:val="28"/>
                <w:szCs w:val="28"/>
              </w:rPr>
            </w:pPr>
            <w:r w:rsidRPr="000F2D25">
              <w:rPr>
                <w:rFonts w:ascii="Arial" w:eastAsia="Calibri" w:hAnsi="Arial" w:cs="Arial"/>
                <w:bCs/>
                <w:sz w:val="28"/>
                <w:szCs w:val="28"/>
              </w:rPr>
              <w:t>This policy has no impact on the 9 equality categories</w:t>
            </w:r>
          </w:p>
        </w:tc>
      </w:tr>
      <w:tr w:rsidR="00A525D2" w:rsidRPr="00621732" w14:paraId="3D17618D" w14:textId="77777777" w:rsidTr="00B50BF3">
        <w:tc>
          <w:tcPr>
            <w:tcW w:w="2689" w:type="dxa"/>
          </w:tcPr>
          <w:p w14:paraId="65AF9FD7" w14:textId="1F73C3C2" w:rsidR="00A525D2" w:rsidRPr="00A525D2" w:rsidRDefault="00AA6928" w:rsidP="005670C6">
            <w:pPr>
              <w:rPr>
                <w:rFonts w:ascii="Arial" w:eastAsia="Calibri" w:hAnsi="Arial" w:cs="Arial"/>
                <w:sz w:val="28"/>
                <w:szCs w:val="28"/>
              </w:rPr>
            </w:pPr>
            <w:r>
              <w:rPr>
                <w:rFonts w:ascii="Arial" w:eastAsia="Calibri" w:hAnsi="Arial" w:cs="Arial"/>
                <w:sz w:val="28"/>
                <w:szCs w:val="28"/>
              </w:rPr>
              <w:t>Customer Complaints and Compliment Policy</w:t>
            </w:r>
          </w:p>
        </w:tc>
        <w:tc>
          <w:tcPr>
            <w:tcW w:w="5583" w:type="dxa"/>
          </w:tcPr>
          <w:p w14:paraId="7E9A9E58" w14:textId="77777777" w:rsidR="00AA6928" w:rsidRPr="00AA6928" w:rsidRDefault="00AA6928" w:rsidP="00AA6928">
            <w:pPr>
              <w:rPr>
                <w:rFonts w:ascii="Arial" w:eastAsia="Times New Roman" w:hAnsi="Arial" w:cs="Arial"/>
                <w:sz w:val="28"/>
                <w:szCs w:val="28"/>
              </w:rPr>
            </w:pPr>
            <w:r w:rsidRPr="00AA6928">
              <w:rPr>
                <w:rFonts w:ascii="Arial" w:eastAsia="Times New Roman" w:hAnsi="Arial" w:cs="Arial"/>
                <w:sz w:val="28"/>
                <w:szCs w:val="28"/>
              </w:rPr>
              <w:t>This policy aims to;</w:t>
            </w:r>
          </w:p>
          <w:p w14:paraId="0CB99CC5" w14:textId="77777777" w:rsidR="00AA6928" w:rsidRPr="00AA6928" w:rsidRDefault="00AA6928" w:rsidP="00AA6928">
            <w:pPr>
              <w:numPr>
                <w:ilvl w:val="0"/>
                <w:numId w:val="2"/>
              </w:numPr>
              <w:rPr>
                <w:rFonts w:ascii="Arial" w:eastAsia="Times New Roman" w:hAnsi="Arial" w:cs="Arial"/>
                <w:sz w:val="28"/>
                <w:szCs w:val="28"/>
              </w:rPr>
            </w:pPr>
            <w:r w:rsidRPr="00AA6928">
              <w:rPr>
                <w:rFonts w:ascii="Arial" w:eastAsia="Times New Roman" w:hAnsi="Arial" w:cs="Arial"/>
                <w:sz w:val="28"/>
                <w:szCs w:val="28"/>
              </w:rPr>
              <w:t>Protect integrity of the College and NIPSO</w:t>
            </w:r>
          </w:p>
          <w:p w14:paraId="47BFDC5A" w14:textId="77777777" w:rsidR="00AA6928" w:rsidRPr="00AA6928" w:rsidRDefault="00AA6928" w:rsidP="00AA6928">
            <w:pPr>
              <w:numPr>
                <w:ilvl w:val="0"/>
                <w:numId w:val="2"/>
              </w:numPr>
              <w:rPr>
                <w:rFonts w:ascii="Arial" w:eastAsia="Times New Roman" w:hAnsi="Arial" w:cs="Arial"/>
                <w:sz w:val="28"/>
                <w:szCs w:val="28"/>
              </w:rPr>
            </w:pPr>
            <w:r w:rsidRPr="00AA6928">
              <w:rPr>
                <w:rFonts w:ascii="Arial" w:eastAsia="Times New Roman" w:hAnsi="Arial" w:cs="Arial"/>
                <w:sz w:val="28"/>
                <w:szCs w:val="28"/>
              </w:rPr>
              <w:t>To provide guidance to staff and students on Complaints and Compliments</w:t>
            </w:r>
          </w:p>
          <w:p w14:paraId="267537AC" w14:textId="77777777" w:rsidR="00AA6928" w:rsidRPr="00AA6928" w:rsidRDefault="00AA6928" w:rsidP="00AA6928">
            <w:pPr>
              <w:numPr>
                <w:ilvl w:val="0"/>
                <w:numId w:val="2"/>
              </w:numPr>
              <w:rPr>
                <w:rFonts w:ascii="Arial" w:eastAsia="Times New Roman" w:hAnsi="Arial" w:cs="Arial"/>
                <w:sz w:val="28"/>
                <w:szCs w:val="28"/>
              </w:rPr>
            </w:pPr>
            <w:r w:rsidRPr="00AA6928">
              <w:rPr>
                <w:rFonts w:ascii="Arial" w:eastAsia="Times New Roman" w:hAnsi="Arial" w:cs="Arial"/>
                <w:sz w:val="28"/>
                <w:szCs w:val="28"/>
              </w:rPr>
              <w:t>To respond to any complaint, appeal and record compliments accordingly</w:t>
            </w:r>
          </w:p>
          <w:p w14:paraId="79E58631" w14:textId="77777777" w:rsidR="00AA6928" w:rsidRPr="00AA6928" w:rsidRDefault="00AA6928" w:rsidP="00AA6928">
            <w:pPr>
              <w:numPr>
                <w:ilvl w:val="0"/>
                <w:numId w:val="2"/>
              </w:numPr>
              <w:rPr>
                <w:rFonts w:ascii="Arial" w:eastAsia="Times New Roman" w:hAnsi="Arial" w:cs="Arial"/>
                <w:sz w:val="28"/>
                <w:szCs w:val="28"/>
              </w:rPr>
            </w:pPr>
            <w:r w:rsidRPr="00AA6928">
              <w:rPr>
                <w:rFonts w:ascii="Arial" w:eastAsia="Times New Roman" w:hAnsi="Arial" w:cs="Arial"/>
                <w:sz w:val="28"/>
                <w:szCs w:val="28"/>
              </w:rPr>
              <w:lastRenderedPageBreak/>
              <w:t>To standardise and record any investigation of complaints/appeals to ensure openness and fairness.</w:t>
            </w:r>
          </w:p>
          <w:p w14:paraId="4F622B49" w14:textId="7559F54B" w:rsidR="00A525D2" w:rsidRPr="00A525D2" w:rsidRDefault="00AA6928" w:rsidP="00AA6928">
            <w:pPr>
              <w:rPr>
                <w:rFonts w:ascii="Arial" w:eastAsia="Times New Roman" w:hAnsi="Arial" w:cs="Arial"/>
                <w:sz w:val="28"/>
                <w:szCs w:val="28"/>
              </w:rPr>
            </w:pPr>
            <w:r w:rsidRPr="00AA6928">
              <w:rPr>
                <w:rFonts w:ascii="Arial" w:eastAsia="Times New Roman" w:hAnsi="Arial" w:cs="Arial"/>
                <w:sz w:val="28"/>
                <w:szCs w:val="28"/>
                <w:lang w:val="en-US"/>
              </w:rPr>
              <w:t>The procedure complies to UK GDPR</w:t>
            </w:r>
          </w:p>
        </w:tc>
        <w:tc>
          <w:tcPr>
            <w:tcW w:w="1530" w:type="dxa"/>
          </w:tcPr>
          <w:p w14:paraId="04237DBE" w14:textId="67B8E8FD" w:rsidR="00A525D2" w:rsidRPr="00A525D2" w:rsidRDefault="00AA6928" w:rsidP="005670C6">
            <w:pPr>
              <w:rPr>
                <w:rFonts w:ascii="Arial" w:eastAsia="Calibri" w:hAnsi="Arial" w:cs="Arial"/>
                <w:bCs/>
                <w:sz w:val="28"/>
                <w:szCs w:val="28"/>
              </w:rPr>
            </w:pPr>
            <w:r>
              <w:rPr>
                <w:rFonts w:ascii="Arial" w:eastAsia="Calibri" w:hAnsi="Arial" w:cs="Arial"/>
                <w:bCs/>
                <w:sz w:val="28"/>
                <w:szCs w:val="28"/>
              </w:rPr>
              <w:lastRenderedPageBreak/>
              <w:t>Existing</w:t>
            </w:r>
          </w:p>
        </w:tc>
        <w:tc>
          <w:tcPr>
            <w:tcW w:w="1675" w:type="dxa"/>
          </w:tcPr>
          <w:p w14:paraId="609B9CEA" w14:textId="76EE78D3" w:rsidR="00A525D2" w:rsidRPr="00A525D2" w:rsidRDefault="00AA6928" w:rsidP="005670C6">
            <w:pPr>
              <w:rPr>
                <w:rFonts w:ascii="Arial" w:eastAsia="Calibri" w:hAnsi="Arial" w:cs="Arial"/>
                <w:bCs/>
                <w:sz w:val="28"/>
                <w:szCs w:val="28"/>
              </w:rPr>
            </w:pPr>
            <w:r>
              <w:rPr>
                <w:rFonts w:ascii="Arial" w:eastAsia="Calibri" w:hAnsi="Arial" w:cs="Arial"/>
                <w:bCs/>
                <w:sz w:val="28"/>
                <w:szCs w:val="28"/>
              </w:rPr>
              <w:t>8 January 2025</w:t>
            </w:r>
          </w:p>
        </w:tc>
        <w:tc>
          <w:tcPr>
            <w:tcW w:w="4024" w:type="dxa"/>
          </w:tcPr>
          <w:p w14:paraId="4CDFB45E" w14:textId="41A70E5B" w:rsidR="00A525D2" w:rsidRPr="00842990" w:rsidRDefault="00AA6928" w:rsidP="005670C6">
            <w:pPr>
              <w:rPr>
                <w:rFonts w:ascii="Arial" w:eastAsia="Times New Roman" w:hAnsi="Arial" w:cs="Arial"/>
                <w:sz w:val="28"/>
                <w:szCs w:val="28"/>
              </w:rPr>
            </w:pPr>
            <w:r w:rsidRPr="00AA6928">
              <w:rPr>
                <w:rFonts w:ascii="Arial" w:eastAsia="Times New Roman" w:hAnsi="Arial" w:cs="Arial"/>
                <w:sz w:val="28"/>
                <w:szCs w:val="28"/>
              </w:rPr>
              <w:t>The policy provides guidance to staff on compliments and complaints. The policy has no impact on equality</w:t>
            </w:r>
          </w:p>
        </w:tc>
      </w:tr>
      <w:tr w:rsidR="00E354A8" w:rsidRPr="00621732" w14:paraId="0D46DA03" w14:textId="77777777" w:rsidTr="00B50BF3">
        <w:tc>
          <w:tcPr>
            <w:tcW w:w="2689" w:type="dxa"/>
          </w:tcPr>
          <w:p w14:paraId="7966B42F" w14:textId="37FF6888" w:rsidR="00E354A8" w:rsidRDefault="00A65239" w:rsidP="005670C6">
            <w:pPr>
              <w:rPr>
                <w:rFonts w:ascii="Arial" w:eastAsia="Calibri" w:hAnsi="Arial" w:cs="Arial"/>
                <w:sz w:val="28"/>
                <w:szCs w:val="28"/>
              </w:rPr>
            </w:pPr>
            <w:r>
              <w:rPr>
                <w:rFonts w:ascii="Arial" w:eastAsia="Calibri" w:hAnsi="Arial" w:cs="Arial"/>
                <w:sz w:val="28"/>
                <w:szCs w:val="28"/>
              </w:rPr>
              <w:t>Posters and Banners Policy</w:t>
            </w:r>
          </w:p>
        </w:tc>
        <w:tc>
          <w:tcPr>
            <w:tcW w:w="5583" w:type="dxa"/>
          </w:tcPr>
          <w:p w14:paraId="1167E228" w14:textId="77777777" w:rsidR="00A65239" w:rsidRDefault="00A65239" w:rsidP="00A65239">
            <w:pPr>
              <w:rPr>
                <w:rFonts w:ascii="Arial" w:eastAsia="Times New Roman" w:hAnsi="Arial" w:cs="Arial"/>
                <w:sz w:val="28"/>
                <w:szCs w:val="28"/>
              </w:rPr>
            </w:pPr>
            <w:r w:rsidRPr="00A65239">
              <w:rPr>
                <w:rFonts w:ascii="Arial" w:eastAsia="Times New Roman" w:hAnsi="Arial" w:cs="Arial"/>
                <w:sz w:val="28"/>
                <w:szCs w:val="28"/>
              </w:rPr>
              <w:t>This policy is designed to regulate the use of posters and banners in public spaces across the College and applies to all North West Regional College staff, contractors and visitors. Posters may be displayed in public spaces on campus only if they comply with the procedures outlined in this document.</w:t>
            </w:r>
          </w:p>
          <w:p w14:paraId="6069DC70" w14:textId="77777777" w:rsidR="0067069C" w:rsidRPr="00A65239" w:rsidRDefault="0067069C" w:rsidP="00A65239">
            <w:pPr>
              <w:rPr>
                <w:rFonts w:ascii="Arial" w:eastAsia="Times New Roman" w:hAnsi="Arial" w:cs="Arial"/>
                <w:sz w:val="28"/>
                <w:szCs w:val="28"/>
              </w:rPr>
            </w:pPr>
          </w:p>
          <w:p w14:paraId="595BC7E2" w14:textId="77777777" w:rsidR="00A65239" w:rsidRPr="00A65239" w:rsidRDefault="00A65239" w:rsidP="00A65239">
            <w:pPr>
              <w:rPr>
                <w:rFonts w:ascii="Arial" w:eastAsia="Times New Roman" w:hAnsi="Arial" w:cs="Arial"/>
                <w:sz w:val="28"/>
                <w:szCs w:val="28"/>
              </w:rPr>
            </w:pPr>
            <w:r w:rsidRPr="00A65239">
              <w:rPr>
                <w:rFonts w:ascii="Arial" w:eastAsia="Times New Roman" w:hAnsi="Arial" w:cs="Arial"/>
                <w:sz w:val="28"/>
                <w:szCs w:val="28"/>
              </w:rPr>
              <w:t>To ensure effective methods of visual promotion of services and activities are implemented in the College in a managed and consistent manner.</w:t>
            </w:r>
          </w:p>
          <w:p w14:paraId="741B7ABD" w14:textId="77777777" w:rsidR="00E354A8" w:rsidRPr="009036F7" w:rsidRDefault="00E354A8" w:rsidP="009036F7">
            <w:pPr>
              <w:rPr>
                <w:rFonts w:ascii="Arial" w:eastAsia="Times New Roman" w:hAnsi="Arial" w:cs="Arial"/>
                <w:sz w:val="28"/>
                <w:szCs w:val="28"/>
              </w:rPr>
            </w:pPr>
          </w:p>
        </w:tc>
        <w:tc>
          <w:tcPr>
            <w:tcW w:w="1530" w:type="dxa"/>
          </w:tcPr>
          <w:p w14:paraId="5D4094AD" w14:textId="06E0CC4F" w:rsidR="00E354A8" w:rsidRDefault="00A65239" w:rsidP="005670C6">
            <w:pPr>
              <w:rPr>
                <w:rFonts w:ascii="Arial" w:eastAsia="Calibri" w:hAnsi="Arial" w:cs="Arial"/>
                <w:bCs/>
                <w:sz w:val="28"/>
                <w:szCs w:val="28"/>
              </w:rPr>
            </w:pPr>
            <w:r>
              <w:rPr>
                <w:rFonts w:ascii="Arial" w:eastAsia="Calibri" w:hAnsi="Arial" w:cs="Arial"/>
                <w:bCs/>
                <w:sz w:val="28"/>
                <w:szCs w:val="28"/>
              </w:rPr>
              <w:t>Existing</w:t>
            </w:r>
          </w:p>
        </w:tc>
        <w:tc>
          <w:tcPr>
            <w:tcW w:w="1675" w:type="dxa"/>
          </w:tcPr>
          <w:p w14:paraId="11949FF8" w14:textId="2E47F372" w:rsidR="00E354A8" w:rsidRDefault="00A65239" w:rsidP="005670C6">
            <w:pPr>
              <w:rPr>
                <w:rFonts w:ascii="Arial" w:eastAsia="Calibri" w:hAnsi="Arial" w:cs="Arial"/>
                <w:bCs/>
                <w:sz w:val="28"/>
                <w:szCs w:val="28"/>
              </w:rPr>
            </w:pPr>
            <w:r>
              <w:rPr>
                <w:rFonts w:ascii="Arial" w:eastAsia="Calibri" w:hAnsi="Arial" w:cs="Arial"/>
                <w:bCs/>
                <w:sz w:val="28"/>
                <w:szCs w:val="28"/>
              </w:rPr>
              <w:t>9 January 2025</w:t>
            </w:r>
          </w:p>
        </w:tc>
        <w:tc>
          <w:tcPr>
            <w:tcW w:w="4024" w:type="dxa"/>
          </w:tcPr>
          <w:p w14:paraId="0DC9AEE2" w14:textId="2787AA2E" w:rsidR="00E354A8" w:rsidRPr="009036F7" w:rsidRDefault="00A65239" w:rsidP="005670C6">
            <w:pPr>
              <w:rPr>
                <w:rFonts w:ascii="Arial" w:eastAsia="Times New Roman" w:hAnsi="Arial" w:cs="Arial"/>
                <w:sz w:val="28"/>
                <w:szCs w:val="28"/>
              </w:rPr>
            </w:pPr>
            <w:r w:rsidRPr="00A65239">
              <w:rPr>
                <w:rFonts w:ascii="Arial" w:eastAsia="Times New Roman" w:hAnsi="Arial" w:cs="Arial"/>
                <w:sz w:val="28"/>
                <w:szCs w:val="28"/>
              </w:rPr>
              <w:t>There is no Equality Impact assessment necessary as the policy is guidance for the processes in place on posters and banners managements. This policy is of technical character.  There is no impact on any of the Section 75 equality categories.</w:t>
            </w:r>
          </w:p>
        </w:tc>
      </w:tr>
      <w:tr w:rsidR="00342D2D" w:rsidRPr="00621732" w14:paraId="1D32B5C0" w14:textId="77777777" w:rsidTr="00B50BF3">
        <w:tc>
          <w:tcPr>
            <w:tcW w:w="2689" w:type="dxa"/>
          </w:tcPr>
          <w:p w14:paraId="7133C55E" w14:textId="77777777" w:rsidR="00342D2D" w:rsidRDefault="00342D2D" w:rsidP="00D54068">
            <w:pPr>
              <w:rPr>
                <w:rFonts w:ascii="Arial" w:eastAsia="Calibri" w:hAnsi="Arial" w:cs="Arial"/>
                <w:sz w:val="28"/>
                <w:szCs w:val="28"/>
              </w:rPr>
            </w:pPr>
            <w:r>
              <w:rPr>
                <w:rFonts w:ascii="Arial" w:eastAsia="Calibri" w:hAnsi="Arial" w:cs="Arial"/>
                <w:sz w:val="28"/>
                <w:szCs w:val="28"/>
              </w:rPr>
              <w:t>Word Processing Policy</w:t>
            </w:r>
          </w:p>
        </w:tc>
        <w:tc>
          <w:tcPr>
            <w:tcW w:w="5583" w:type="dxa"/>
          </w:tcPr>
          <w:p w14:paraId="6A27A34D" w14:textId="77777777" w:rsidR="00342D2D" w:rsidRPr="00342D2D" w:rsidRDefault="00342D2D" w:rsidP="00D54068">
            <w:pPr>
              <w:rPr>
                <w:rFonts w:ascii="Arial" w:eastAsia="Times New Roman" w:hAnsi="Arial" w:cs="Arial"/>
                <w:sz w:val="28"/>
                <w:szCs w:val="28"/>
              </w:rPr>
            </w:pPr>
            <w:r w:rsidRPr="00342D2D">
              <w:rPr>
                <w:rFonts w:ascii="Arial" w:eastAsia="Times New Roman" w:hAnsi="Arial" w:cs="Arial"/>
                <w:sz w:val="28"/>
                <w:szCs w:val="28"/>
              </w:rPr>
              <w:t>To provide guidance on the use of word processors during examinations for candidates who use a word processor as part of their normal way of working in the College</w:t>
            </w:r>
          </w:p>
          <w:p w14:paraId="0DB0C06E" w14:textId="77777777" w:rsidR="00342D2D" w:rsidRPr="00E354A8" w:rsidRDefault="00342D2D" w:rsidP="00D54068">
            <w:pPr>
              <w:rPr>
                <w:rFonts w:ascii="Arial" w:eastAsia="Times New Roman" w:hAnsi="Arial" w:cs="Arial"/>
                <w:sz w:val="28"/>
                <w:szCs w:val="28"/>
              </w:rPr>
            </w:pPr>
          </w:p>
        </w:tc>
        <w:tc>
          <w:tcPr>
            <w:tcW w:w="1530" w:type="dxa"/>
          </w:tcPr>
          <w:p w14:paraId="50D2EE50" w14:textId="77777777" w:rsidR="00342D2D" w:rsidRDefault="00342D2D" w:rsidP="00D54068">
            <w:pPr>
              <w:rPr>
                <w:rFonts w:ascii="Arial" w:eastAsia="Calibri" w:hAnsi="Arial" w:cs="Arial"/>
                <w:bCs/>
                <w:sz w:val="28"/>
                <w:szCs w:val="28"/>
              </w:rPr>
            </w:pPr>
            <w:r>
              <w:rPr>
                <w:rFonts w:ascii="Arial" w:eastAsia="Calibri" w:hAnsi="Arial" w:cs="Arial"/>
                <w:bCs/>
                <w:sz w:val="28"/>
                <w:szCs w:val="28"/>
              </w:rPr>
              <w:t>Existing</w:t>
            </w:r>
          </w:p>
        </w:tc>
        <w:tc>
          <w:tcPr>
            <w:tcW w:w="1675" w:type="dxa"/>
          </w:tcPr>
          <w:p w14:paraId="470D4F4D" w14:textId="77777777" w:rsidR="00342D2D" w:rsidRDefault="00342D2D" w:rsidP="00D54068">
            <w:pPr>
              <w:rPr>
                <w:rFonts w:ascii="Arial" w:eastAsia="Calibri" w:hAnsi="Arial" w:cs="Arial"/>
                <w:bCs/>
                <w:sz w:val="28"/>
                <w:szCs w:val="28"/>
              </w:rPr>
            </w:pPr>
            <w:r>
              <w:rPr>
                <w:rFonts w:ascii="Arial" w:eastAsia="Calibri" w:hAnsi="Arial" w:cs="Arial"/>
                <w:bCs/>
                <w:sz w:val="28"/>
                <w:szCs w:val="28"/>
              </w:rPr>
              <w:t>29 January 2025</w:t>
            </w:r>
          </w:p>
        </w:tc>
        <w:tc>
          <w:tcPr>
            <w:tcW w:w="4024" w:type="dxa"/>
          </w:tcPr>
          <w:p w14:paraId="64A80773" w14:textId="77777777" w:rsidR="00342D2D" w:rsidRPr="00E354A8" w:rsidRDefault="00342D2D" w:rsidP="00D54068">
            <w:pPr>
              <w:rPr>
                <w:rFonts w:ascii="Arial" w:eastAsia="Times New Roman" w:hAnsi="Arial" w:cs="Arial"/>
                <w:sz w:val="28"/>
                <w:szCs w:val="28"/>
              </w:rPr>
            </w:pPr>
            <w:r>
              <w:rPr>
                <w:rFonts w:ascii="Arial" w:eastAsia="Times New Roman" w:hAnsi="Arial" w:cs="Arial"/>
                <w:sz w:val="28"/>
                <w:szCs w:val="28"/>
              </w:rPr>
              <w:t>No impact</w:t>
            </w:r>
          </w:p>
        </w:tc>
      </w:tr>
      <w:tr w:rsidR="003815C3" w:rsidRPr="00621732" w14:paraId="245AB8CB" w14:textId="77777777" w:rsidTr="00B50BF3">
        <w:tc>
          <w:tcPr>
            <w:tcW w:w="2689" w:type="dxa"/>
          </w:tcPr>
          <w:p w14:paraId="0F35429E" w14:textId="77777777" w:rsidR="003815C3" w:rsidRDefault="003815C3" w:rsidP="00D54068">
            <w:pPr>
              <w:rPr>
                <w:rFonts w:ascii="Arial" w:eastAsia="Calibri" w:hAnsi="Arial" w:cs="Arial"/>
                <w:sz w:val="28"/>
                <w:szCs w:val="28"/>
              </w:rPr>
            </w:pPr>
            <w:r>
              <w:rPr>
                <w:rFonts w:ascii="Arial" w:eastAsia="Calibri" w:hAnsi="Arial" w:cs="Arial"/>
                <w:sz w:val="28"/>
                <w:szCs w:val="28"/>
              </w:rPr>
              <w:t>Fire Safety Policy</w:t>
            </w:r>
          </w:p>
        </w:tc>
        <w:tc>
          <w:tcPr>
            <w:tcW w:w="5583" w:type="dxa"/>
          </w:tcPr>
          <w:p w14:paraId="094968F7" w14:textId="77777777" w:rsidR="003815C3" w:rsidRPr="003815C3" w:rsidRDefault="003815C3" w:rsidP="00D54068">
            <w:pPr>
              <w:rPr>
                <w:rFonts w:ascii="Arial" w:eastAsia="Times New Roman" w:hAnsi="Arial" w:cs="Arial"/>
                <w:bCs/>
                <w:sz w:val="28"/>
                <w:szCs w:val="28"/>
              </w:rPr>
            </w:pPr>
            <w:r w:rsidRPr="003815C3">
              <w:rPr>
                <w:rFonts w:ascii="Arial" w:eastAsia="Times New Roman" w:hAnsi="Arial" w:cs="Arial"/>
                <w:bCs/>
                <w:sz w:val="28"/>
                <w:szCs w:val="28"/>
              </w:rPr>
              <w:t xml:space="preserve">Ensure that the College complies with all current legislation.  To manage the safe </w:t>
            </w:r>
            <w:r w:rsidRPr="003815C3">
              <w:rPr>
                <w:rFonts w:ascii="Arial" w:eastAsia="Times New Roman" w:hAnsi="Arial" w:cs="Arial"/>
                <w:bCs/>
                <w:sz w:val="28"/>
                <w:szCs w:val="28"/>
              </w:rPr>
              <w:lastRenderedPageBreak/>
              <w:t xml:space="preserve">evacuation of all staff/students in the event of an emergency/fire. </w:t>
            </w:r>
          </w:p>
          <w:p w14:paraId="604C7CBB" w14:textId="77777777" w:rsidR="003815C3" w:rsidRPr="00E354A8" w:rsidRDefault="003815C3" w:rsidP="00D54068">
            <w:pPr>
              <w:rPr>
                <w:rFonts w:ascii="Arial" w:eastAsia="Times New Roman" w:hAnsi="Arial" w:cs="Arial"/>
                <w:sz w:val="28"/>
                <w:szCs w:val="28"/>
              </w:rPr>
            </w:pPr>
          </w:p>
        </w:tc>
        <w:tc>
          <w:tcPr>
            <w:tcW w:w="1530" w:type="dxa"/>
          </w:tcPr>
          <w:p w14:paraId="715A0A31" w14:textId="77777777" w:rsidR="003815C3" w:rsidRDefault="003815C3" w:rsidP="00D54068">
            <w:pPr>
              <w:rPr>
                <w:rFonts w:ascii="Arial" w:eastAsia="Calibri" w:hAnsi="Arial" w:cs="Arial"/>
                <w:bCs/>
                <w:sz w:val="28"/>
                <w:szCs w:val="28"/>
              </w:rPr>
            </w:pPr>
            <w:r>
              <w:rPr>
                <w:rFonts w:ascii="Arial" w:eastAsia="Calibri" w:hAnsi="Arial" w:cs="Arial"/>
                <w:bCs/>
                <w:sz w:val="28"/>
                <w:szCs w:val="28"/>
              </w:rPr>
              <w:lastRenderedPageBreak/>
              <w:t>Revised</w:t>
            </w:r>
          </w:p>
        </w:tc>
        <w:tc>
          <w:tcPr>
            <w:tcW w:w="1675" w:type="dxa"/>
          </w:tcPr>
          <w:p w14:paraId="2645E819" w14:textId="77777777" w:rsidR="003815C3" w:rsidRDefault="003815C3" w:rsidP="00D54068">
            <w:pPr>
              <w:rPr>
                <w:rFonts w:ascii="Arial" w:eastAsia="Calibri" w:hAnsi="Arial" w:cs="Arial"/>
                <w:bCs/>
                <w:sz w:val="28"/>
                <w:szCs w:val="28"/>
              </w:rPr>
            </w:pPr>
            <w:r>
              <w:rPr>
                <w:rFonts w:ascii="Arial" w:eastAsia="Calibri" w:hAnsi="Arial" w:cs="Arial"/>
                <w:bCs/>
                <w:sz w:val="28"/>
                <w:szCs w:val="28"/>
              </w:rPr>
              <w:t>3 February 2025</w:t>
            </w:r>
          </w:p>
        </w:tc>
        <w:tc>
          <w:tcPr>
            <w:tcW w:w="4024" w:type="dxa"/>
          </w:tcPr>
          <w:p w14:paraId="62E5C8F1" w14:textId="77777777" w:rsidR="003815C3" w:rsidRPr="00E11001" w:rsidRDefault="003815C3" w:rsidP="00D54068">
            <w:pPr>
              <w:rPr>
                <w:rFonts w:ascii="Arial" w:eastAsia="Times New Roman" w:hAnsi="Arial" w:cs="Arial"/>
                <w:sz w:val="28"/>
                <w:szCs w:val="28"/>
              </w:rPr>
            </w:pPr>
            <w:r w:rsidRPr="003815C3">
              <w:rPr>
                <w:rFonts w:ascii="Arial" w:eastAsia="Times New Roman" w:hAnsi="Arial" w:cs="Arial"/>
                <w:sz w:val="28"/>
                <w:szCs w:val="28"/>
              </w:rPr>
              <w:t>No impact on any of the Section 75 equality categories</w:t>
            </w:r>
          </w:p>
        </w:tc>
      </w:tr>
      <w:tr w:rsidR="00E354A8" w:rsidRPr="00621732" w14:paraId="53F03809" w14:textId="77777777" w:rsidTr="00B50BF3">
        <w:tc>
          <w:tcPr>
            <w:tcW w:w="2689" w:type="dxa"/>
          </w:tcPr>
          <w:p w14:paraId="2382FFCD" w14:textId="22F70674" w:rsidR="00E354A8" w:rsidRDefault="0067069C" w:rsidP="005670C6">
            <w:pPr>
              <w:rPr>
                <w:rFonts w:ascii="Arial" w:eastAsia="Calibri" w:hAnsi="Arial" w:cs="Arial"/>
                <w:sz w:val="28"/>
                <w:szCs w:val="28"/>
              </w:rPr>
            </w:pPr>
            <w:r>
              <w:rPr>
                <w:rFonts w:ascii="Arial" w:eastAsia="Calibri" w:hAnsi="Arial" w:cs="Arial"/>
                <w:sz w:val="28"/>
                <w:szCs w:val="28"/>
              </w:rPr>
              <w:t>Special Considerations Policy</w:t>
            </w:r>
          </w:p>
        </w:tc>
        <w:tc>
          <w:tcPr>
            <w:tcW w:w="5583" w:type="dxa"/>
          </w:tcPr>
          <w:p w14:paraId="014C1F5E" w14:textId="274B4BFF" w:rsidR="00342D2D" w:rsidRPr="00342D2D" w:rsidRDefault="00342D2D" w:rsidP="00342D2D">
            <w:pPr>
              <w:rPr>
                <w:rFonts w:ascii="Arial" w:eastAsia="Times New Roman" w:hAnsi="Arial" w:cs="Arial"/>
                <w:sz w:val="28"/>
                <w:szCs w:val="28"/>
              </w:rPr>
            </w:pPr>
            <w:r>
              <w:rPr>
                <w:rFonts w:ascii="Arial" w:eastAsia="Times New Roman" w:hAnsi="Arial" w:cs="Arial"/>
                <w:sz w:val="28"/>
                <w:szCs w:val="28"/>
                <w:lang w:bidi="en-GB"/>
              </w:rPr>
              <w:t>The</w:t>
            </w:r>
            <w:r w:rsidRPr="00342D2D">
              <w:rPr>
                <w:rFonts w:ascii="Arial" w:eastAsia="Times New Roman" w:hAnsi="Arial" w:cs="Arial"/>
                <w:sz w:val="28"/>
                <w:szCs w:val="28"/>
                <w:lang w:bidi="en-GB"/>
              </w:rPr>
              <w:t xml:space="preserve"> Policy is a post-examination adjustment to a candidate’s mark or grade. It is use</w:t>
            </w:r>
            <w:r>
              <w:rPr>
                <w:rFonts w:ascii="Arial" w:eastAsia="Times New Roman" w:hAnsi="Arial" w:cs="Arial"/>
                <w:sz w:val="28"/>
                <w:szCs w:val="28"/>
                <w:lang w:bidi="en-GB"/>
              </w:rPr>
              <w:t>d</w:t>
            </w:r>
            <w:r w:rsidRPr="00342D2D">
              <w:rPr>
                <w:rFonts w:ascii="Arial" w:eastAsia="Times New Roman" w:hAnsi="Arial" w:cs="Arial"/>
                <w:sz w:val="28"/>
                <w:szCs w:val="28"/>
                <w:lang w:bidi="en-GB"/>
              </w:rPr>
              <w:t xml:space="preserve"> to reflect temporary illness, temporary injury, or some other event outside of the candidate’s control at the time of the assessment.</w:t>
            </w:r>
          </w:p>
          <w:p w14:paraId="739C1F56" w14:textId="77777777" w:rsidR="00E354A8" w:rsidRPr="00E354A8" w:rsidRDefault="00E354A8" w:rsidP="00E354A8">
            <w:pPr>
              <w:rPr>
                <w:rFonts w:ascii="Arial" w:eastAsia="Times New Roman" w:hAnsi="Arial" w:cs="Arial"/>
                <w:sz w:val="28"/>
                <w:szCs w:val="28"/>
              </w:rPr>
            </w:pPr>
          </w:p>
        </w:tc>
        <w:tc>
          <w:tcPr>
            <w:tcW w:w="1530" w:type="dxa"/>
          </w:tcPr>
          <w:p w14:paraId="476B1DAE" w14:textId="5F6E6864" w:rsidR="00E354A8" w:rsidRDefault="00342D2D" w:rsidP="005670C6">
            <w:pPr>
              <w:rPr>
                <w:rFonts w:ascii="Arial" w:eastAsia="Calibri" w:hAnsi="Arial" w:cs="Arial"/>
                <w:bCs/>
                <w:sz w:val="28"/>
                <w:szCs w:val="28"/>
              </w:rPr>
            </w:pPr>
            <w:r>
              <w:rPr>
                <w:rFonts w:ascii="Arial" w:eastAsia="Calibri" w:hAnsi="Arial" w:cs="Arial"/>
                <w:bCs/>
                <w:sz w:val="28"/>
                <w:szCs w:val="28"/>
              </w:rPr>
              <w:t>Existing</w:t>
            </w:r>
          </w:p>
        </w:tc>
        <w:tc>
          <w:tcPr>
            <w:tcW w:w="1675" w:type="dxa"/>
          </w:tcPr>
          <w:p w14:paraId="735E645D" w14:textId="69298836" w:rsidR="00E354A8" w:rsidRDefault="00342D2D" w:rsidP="005670C6">
            <w:pPr>
              <w:rPr>
                <w:rFonts w:ascii="Arial" w:eastAsia="Calibri" w:hAnsi="Arial" w:cs="Arial"/>
                <w:bCs/>
                <w:sz w:val="28"/>
                <w:szCs w:val="28"/>
              </w:rPr>
            </w:pPr>
            <w:r>
              <w:rPr>
                <w:rFonts w:ascii="Arial" w:eastAsia="Calibri" w:hAnsi="Arial" w:cs="Arial"/>
                <w:bCs/>
                <w:sz w:val="28"/>
                <w:szCs w:val="28"/>
              </w:rPr>
              <w:t>5 February 2025</w:t>
            </w:r>
          </w:p>
        </w:tc>
        <w:tc>
          <w:tcPr>
            <w:tcW w:w="4024" w:type="dxa"/>
          </w:tcPr>
          <w:p w14:paraId="073D40EB" w14:textId="305DEBF3" w:rsidR="00E354A8" w:rsidRPr="00E354A8" w:rsidRDefault="00342D2D" w:rsidP="005670C6">
            <w:pPr>
              <w:rPr>
                <w:rFonts w:ascii="Arial" w:eastAsia="Times New Roman" w:hAnsi="Arial" w:cs="Arial"/>
                <w:sz w:val="28"/>
                <w:szCs w:val="28"/>
              </w:rPr>
            </w:pPr>
            <w:r w:rsidRPr="00342D2D">
              <w:rPr>
                <w:rFonts w:ascii="Arial" w:eastAsia="Times New Roman" w:hAnsi="Arial" w:cs="Arial"/>
                <w:sz w:val="28"/>
                <w:szCs w:val="28"/>
              </w:rPr>
              <w:t>The aim of the policy is to ensure all students, regardless of the section 75 category, have been given the same opportunities to special consideration at a time of an examination assessment when certain interruptions have entered their lives.  The policy does not adversely impact on any of the Section 75 equality categories</w:t>
            </w:r>
          </w:p>
        </w:tc>
      </w:tr>
      <w:tr w:rsidR="00CD4F01" w:rsidRPr="00621732" w14:paraId="43EFE373" w14:textId="77777777" w:rsidTr="00B50BF3">
        <w:tc>
          <w:tcPr>
            <w:tcW w:w="2689" w:type="dxa"/>
          </w:tcPr>
          <w:p w14:paraId="07ACC52F" w14:textId="001540CA" w:rsidR="00CD4F01" w:rsidRDefault="00CC484F" w:rsidP="005670C6">
            <w:pPr>
              <w:rPr>
                <w:rFonts w:ascii="Arial" w:eastAsia="Calibri" w:hAnsi="Arial" w:cs="Arial"/>
                <w:sz w:val="28"/>
                <w:szCs w:val="28"/>
              </w:rPr>
            </w:pPr>
            <w:r>
              <w:rPr>
                <w:rFonts w:ascii="Arial" w:eastAsia="Calibri" w:hAnsi="Arial" w:cs="Arial"/>
                <w:sz w:val="28"/>
                <w:szCs w:val="28"/>
              </w:rPr>
              <w:t>Disaster Recover Policy</w:t>
            </w:r>
          </w:p>
        </w:tc>
        <w:tc>
          <w:tcPr>
            <w:tcW w:w="5583" w:type="dxa"/>
          </w:tcPr>
          <w:p w14:paraId="0A154345" w14:textId="4D16BAF0" w:rsidR="00CD4F01" w:rsidRPr="00CD4F01" w:rsidRDefault="00CC484F" w:rsidP="00E354A8">
            <w:pPr>
              <w:rPr>
                <w:rFonts w:ascii="Arial" w:eastAsia="Times New Roman" w:hAnsi="Arial" w:cs="Arial"/>
                <w:sz w:val="28"/>
                <w:szCs w:val="28"/>
              </w:rPr>
            </w:pPr>
            <w:r w:rsidRPr="00CC484F">
              <w:rPr>
                <w:rFonts w:ascii="Arial" w:eastAsia="Times New Roman" w:hAnsi="Arial" w:cs="Arial"/>
                <w:sz w:val="28"/>
                <w:szCs w:val="28"/>
              </w:rPr>
              <w:t xml:space="preserve">The purpose of this policy is to maximise the effectiveness of disaster recovery and contingency operations through an established plan that consists of a number of phases and activities. For example, identify the activities, resources and procedures needed to carry out the College plan to process the requirements during prolonged interruptions to normal operations.  In addition, assign responsibilities to designated College </w:t>
            </w:r>
            <w:r w:rsidRPr="00CC484F">
              <w:rPr>
                <w:rFonts w:ascii="Arial" w:eastAsia="Times New Roman" w:hAnsi="Arial" w:cs="Arial"/>
                <w:sz w:val="28"/>
                <w:szCs w:val="28"/>
              </w:rPr>
              <w:lastRenderedPageBreak/>
              <w:t>personnel and provide guidance for recovering the plan</w:t>
            </w:r>
          </w:p>
        </w:tc>
        <w:tc>
          <w:tcPr>
            <w:tcW w:w="1530" w:type="dxa"/>
          </w:tcPr>
          <w:p w14:paraId="6CC25218" w14:textId="75693487" w:rsidR="00CD4F01" w:rsidRDefault="00CC484F" w:rsidP="005670C6">
            <w:pPr>
              <w:rPr>
                <w:rFonts w:ascii="Arial" w:eastAsia="Calibri" w:hAnsi="Arial" w:cs="Arial"/>
                <w:bCs/>
                <w:sz w:val="28"/>
                <w:szCs w:val="28"/>
              </w:rPr>
            </w:pPr>
            <w:r>
              <w:rPr>
                <w:rFonts w:ascii="Arial" w:eastAsia="Calibri" w:hAnsi="Arial" w:cs="Arial"/>
                <w:bCs/>
                <w:sz w:val="28"/>
                <w:szCs w:val="28"/>
              </w:rPr>
              <w:lastRenderedPageBreak/>
              <w:t>Existing</w:t>
            </w:r>
          </w:p>
        </w:tc>
        <w:tc>
          <w:tcPr>
            <w:tcW w:w="1675" w:type="dxa"/>
          </w:tcPr>
          <w:p w14:paraId="75D461D3" w14:textId="5C2F0BE0" w:rsidR="00CD4F01" w:rsidRDefault="00CC484F" w:rsidP="005670C6">
            <w:pPr>
              <w:rPr>
                <w:rFonts w:ascii="Arial" w:eastAsia="Calibri" w:hAnsi="Arial" w:cs="Arial"/>
                <w:bCs/>
                <w:sz w:val="28"/>
                <w:szCs w:val="28"/>
              </w:rPr>
            </w:pPr>
            <w:r>
              <w:rPr>
                <w:rFonts w:ascii="Arial" w:eastAsia="Calibri" w:hAnsi="Arial" w:cs="Arial"/>
                <w:bCs/>
                <w:sz w:val="28"/>
                <w:szCs w:val="28"/>
              </w:rPr>
              <w:t>12 February 2025</w:t>
            </w:r>
          </w:p>
        </w:tc>
        <w:tc>
          <w:tcPr>
            <w:tcW w:w="4024" w:type="dxa"/>
          </w:tcPr>
          <w:p w14:paraId="6FB9BF61" w14:textId="0B248D53" w:rsidR="00CD4F01" w:rsidRPr="00CD4F01" w:rsidRDefault="00CC484F" w:rsidP="005670C6">
            <w:pPr>
              <w:rPr>
                <w:rFonts w:ascii="Arial" w:eastAsia="Times New Roman" w:hAnsi="Arial" w:cs="Arial"/>
                <w:sz w:val="28"/>
                <w:szCs w:val="28"/>
              </w:rPr>
            </w:pPr>
            <w:r w:rsidRPr="00CC484F">
              <w:rPr>
                <w:rFonts w:ascii="Arial" w:eastAsia="Times New Roman" w:hAnsi="Arial" w:cs="Arial"/>
                <w:sz w:val="28"/>
                <w:szCs w:val="28"/>
              </w:rPr>
              <w:t>No as policy is guidance to explain the need for IT and Operational requirements during periods of prolonged interruptions regardless of equality category</w:t>
            </w:r>
          </w:p>
        </w:tc>
      </w:tr>
      <w:tr w:rsidR="00F70CF0" w:rsidRPr="00621732" w14:paraId="45D3108E" w14:textId="77777777" w:rsidTr="00B50BF3">
        <w:tc>
          <w:tcPr>
            <w:tcW w:w="2689" w:type="dxa"/>
          </w:tcPr>
          <w:p w14:paraId="47A261C3" w14:textId="4EE6D7C2" w:rsidR="00F70CF0" w:rsidRDefault="005721EF" w:rsidP="005670C6">
            <w:pPr>
              <w:rPr>
                <w:rFonts w:ascii="Arial" w:eastAsia="Calibri" w:hAnsi="Arial" w:cs="Arial"/>
                <w:sz w:val="28"/>
                <w:szCs w:val="28"/>
              </w:rPr>
            </w:pPr>
            <w:r>
              <w:rPr>
                <w:rFonts w:ascii="Arial" w:eastAsia="Calibri" w:hAnsi="Arial" w:cs="Arial"/>
                <w:sz w:val="28"/>
                <w:szCs w:val="28"/>
              </w:rPr>
              <w:t>Safeguarding Care and Welfare Policy</w:t>
            </w:r>
          </w:p>
        </w:tc>
        <w:tc>
          <w:tcPr>
            <w:tcW w:w="5583" w:type="dxa"/>
          </w:tcPr>
          <w:p w14:paraId="3B8D4E68" w14:textId="4E30CCCF" w:rsidR="00F70CF0" w:rsidRPr="00CD4F01" w:rsidRDefault="005721EF" w:rsidP="00CD4F01">
            <w:pPr>
              <w:rPr>
                <w:rFonts w:ascii="Arial" w:eastAsia="Times New Roman" w:hAnsi="Arial" w:cs="Arial"/>
                <w:sz w:val="28"/>
                <w:szCs w:val="28"/>
              </w:rPr>
            </w:pPr>
            <w:r w:rsidRPr="005721EF">
              <w:rPr>
                <w:rFonts w:ascii="Arial" w:eastAsia="Times New Roman" w:hAnsi="Arial" w:cs="Arial"/>
                <w:sz w:val="28"/>
                <w:szCs w:val="28"/>
              </w:rPr>
              <w:t>The purpose of this policy is to ensure that all students, staff and stakeholders of the College experience an inclusive, enjoyable and safe environment in which they feel respected and valued.  The college shares an objective to keep children, young people, adults at risk and adults in need of protection safe from harm.  This policy is built upon a foundation of zero tolerance of harm to all children, young people, adults at risk and adults in need of protection and is aligned to the Northern Ireland Adult Safeguarding Partnership (NIASP) statement “Safeguarding is everyone’s business</w:t>
            </w:r>
            <w:r>
              <w:rPr>
                <w:rFonts w:ascii="Arial" w:eastAsia="Times New Roman" w:hAnsi="Arial" w:cs="Arial"/>
                <w:sz w:val="28"/>
                <w:szCs w:val="28"/>
              </w:rPr>
              <w:t>”</w:t>
            </w:r>
          </w:p>
        </w:tc>
        <w:tc>
          <w:tcPr>
            <w:tcW w:w="1530" w:type="dxa"/>
          </w:tcPr>
          <w:p w14:paraId="3705BA15" w14:textId="753656C0" w:rsidR="00F70CF0" w:rsidRDefault="005721EF" w:rsidP="005670C6">
            <w:pPr>
              <w:rPr>
                <w:rFonts w:ascii="Arial" w:eastAsia="Calibri" w:hAnsi="Arial" w:cs="Arial"/>
                <w:bCs/>
                <w:sz w:val="28"/>
                <w:szCs w:val="28"/>
              </w:rPr>
            </w:pPr>
            <w:r>
              <w:rPr>
                <w:rFonts w:ascii="Arial" w:eastAsia="Calibri" w:hAnsi="Arial" w:cs="Arial"/>
                <w:bCs/>
                <w:sz w:val="28"/>
                <w:szCs w:val="28"/>
              </w:rPr>
              <w:t>Revised</w:t>
            </w:r>
          </w:p>
        </w:tc>
        <w:tc>
          <w:tcPr>
            <w:tcW w:w="1675" w:type="dxa"/>
          </w:tcPr>
          <w:p w14:paraId="71C08A59" w14:textId="4526A1C2" w:rsidR="00F70CF0" w:rsidRDefault="005721EF" w:rsidP="005670C6">
            <w:pPr>
              <w:rPr>
                <w:rFonts w:ascii="Arial" w:eastAsia="Calibri" w:hAnsi="Arial" w:cs="Arial"/>
                <w:bCs/>
                <w:sz w:val="28"/>
                <w:szCs w:val="28"/>
              </w:rPr>
            </w:pPr>
            <w:r>
              <w:rPr>
                <w:rFonts w:ascii="Arial" w:eastAsia="Calibri" w:hAnsi="Arial" w:cs="Arial"/>
                <w:bCs/>
                <w:sz w:val="28"/>
                <w:szCs w:val="28"/>
              </w:rPr>
              <w:t>11 March 2025</w:t>
            </w:r>
          </w:p>
        </w:tc>
        <w:tc>
          <w:tcPr>
            <w:tcW w:w="4024" w:type="dxa"/>
          </w:tcPr>
          <w:p w14:paraId="0288668E" w14:textId="01D1279A" w:rsidR="00F70CF0" w:rsidRPr="00141527" w:rsidRDefault="005721EF" w:rsidP="005670C6">
            <w:pPr>
              <w:rPr>
                <w:rFonts w:ascii="Arial" w:eastAsia="Times New Roman" w:hAnsi="Arial" w:cs="Arial"/>
                <w:sz w:val="28"/>
                <w:szCs w:val="28"/>
              </w:rPr>
            </w:pPr>
            <w:r w:rsidRPr="005721EF">
              <w:rPr>
                <w:rFonts w:ascii="Arial" w:eastAsia="Times New Roman" w:hAnsi="Arial" w:cs="Arial"/>
                <w:sz w:val="28"/>
                <w:szCs w:val="28"/>
              </w:rPr>
              <w:t>The policy is for all staff regardless of any of the section 75 equality categories. No-one will have an adverse impact by it being implemented.  It is to ensure students whether they are young children, young people, adults at risk and adults in need of protection can be educated in a safe environment</w:t>
            </w:r>
          </w:p>
        </w:tc>
      </w:tr>
      <w:tr w:rsidR="00B50BF3" w:rsidRPr="00621732" w14:paraId="7BDA70D3" w14:textId="77777777" w:rsidTr="00B50BF3">
        <w:tc>
          <w:tcPr>
            <w:tcW w:w="2689" w:type="dxa"/>
          </w:tcPr>
          <w:p w14:paraId="6D5A3B9A" w14:textId="77777777" w:rsidR="00B50BF3" w:rsidRDefault="00B50BF3" w:rsidP="009A0B73">
            <w:pPr>
              <w:rPr>
                <w:rFonts w:ascii="Arial" w:eastAsia="Calibri" w:hAnsi="Arial" w:cs="Arial"/>
                <w:sz w:val="28"/>
                <w:szCs w:val="28"/>
              </w:rPr>
            </w:pPr>
            <w:r w:rsidRPr="00B50BF3">
              <w:rPr>
                <w:rFonts w:ascii="Arial" w:eastAsia="Calibri" w:hAnsi="Arial" w:cs="Arial"/>
                <w:sz w:val="28"/>
                <w:szCs w:val="28"/>
              </w:rPr>
              <w:t>Learning Support Policy</w:t>
            </w:r>
          </w:p>
        </w:tc>
        <w:tc>
          <w:tcPr>
            <w:tcW w:w="5583" w:type="dxa"/>
          </w:tcPr>
          <w:p w14:paraId="1463767A" w14:textId="77777777" w:rsidR="00B50BF3" w:rsidRPr="00B50BF3" w:rsidRDefault="00B50BF3" w:rsidP="00B50BF3">
            <w:pPr>
              <w:numPr>
                <w:ilvl w:val="0"/>
                <w:numId w:val="21"/>
              </w:numPr>
              <w:rPr>
                <w:rFonts w:ascii="Arial" w:eastAsia="Times New Roman" w:hAnsi="Arial" w:cs="Arial"/>
                <w:sz w:val="28"/>
                <w:szCs w:val="28"/>
              </w:rPr>
            </w:pPr>
            <w:r w:rsidRPr="00B50BF3">
              <w:rPr>
                <w:rFonts w:ascii="Arial" w:eastAsia="Times New Roman" w:hAnsi="Arial" w:cs="Arial"/>
                <w:sz w:val="28"/>
                <w:szCs w:val="28"/>
              </w:rPr>
              <w:t>Promote awareness of provision for Students with Learning Difficulties and Disabilities at NWRC.</w:t>
            </w:r>
          </w:p>
          <w:p w14:paraId="46C4E616" w14:textId="77777777" w:rsidR="00B50BF3" w:rsidRPr="00B50BF3" w:rsidRDefault="00B50BF3" w:rsidP="00B50BF3">
            <w:pPr>
              <w:numPr>
                <w:ilvl w:val="0"/>
                <w:numId w:val="21"/>
              </w:numPr>
              <w:rPr>
                <w:rFonts w:ascii="Arial" w:eastAsia="Times New Roman" w:hAnsi="Arial" w:cs="Arial"/>
                <w:sz w:val="28"/>
                <w:szCs w:val="28"/>
              </w:rPr>
            </w:pPr>
            <w:r w:rsidRPr="00B50BF3">
              <w:rPr>
                <w:rFonts w:ascii="Arial" w:eastAsia="Times New Roman" w:hAnsi="Arial" w:cs="Arial"/>
                <w:sz w:val="28"/>
                <w:szCs w:val="28"/>
              </w:rPr>
              <w:t xml:space="preserve">Encourage good practice in all aspects of service delivery for </w:t>
            </w:r>
            <w:bookmarkStart w:id="0" w:name="_Hlk34752225"/>
            <w:r w:rsidRPr="00B50BF3">
              <w:rPr>
                <w:rFonts w:ascii="Arial" w:eastAsia="Times New Roman" w:hAnsi="Arial" w:cs="Arial"/>
                <w:sz w:val="28"/>
                <w:szCs w:val="28"/>
              </w:rPr>
              <w:t xml:space="preserve">Students with Learning Difficulties and </w:t>
            </w:r>
            <w:bookmarkEnd w:id="0"/>
            <w:r w:rsidRPr="00B50BF3">
              <w:rPr>
                <w:rFonts w:ascii="Arial" w:eastAsia="Times New Roman" w:hAnsi="Arial" w:cs="Arial"/>
                <w:sz w:val="28"/>
                <w:szCs w:val="28"/>
              </w:rPr>
              <w:t xml:space="preserve">Disabilities. </w:t>
            </w:r>
          </w:p>
          <w:p w14:paraId="0ABBA393" w14:textId="77777777" w:rsidR="00B50BF3" w:rsidRPr="00B50BF3" w:rsidRDefault="00B50BF3" w:rsidP="00B50BF3">
            <w:pPr>
              <w:numPr>
                <w:ilvl w:val="0"/>
                <w:numId w:val="21"/>
              </w:numPr>
              <w:rPr>
                <w:rFonts w:ascii="Arial" w:eastAsia="Times New Roman" w:hAnsi="Arial" w:cs="Arial"/>
                <w:sz w:val="28"/>
                <w:szCs w:val="28"/>
              </w:rPr>
            </w:pPr>
            <w:r w:rsidRPr="00B50BF3">
              <w:rPr>
                <w:rFonts w:ascii="Arial" w:eastAsia="Times New Roman" w:hAnsi="Arial" w:cs="Arial"/>
                <w:sz w:val="28"/>
                <w:szCs w:val="28"/>
              </w:rPr>
              <w:t xml:space="preserve">Empower Students with Learning Difficulties and Disabilities to make informed decisions about their education, life experiences and </w:t>
            </w:r>
            <w:r w:rsidRPr="00B50BF3">
              <w:rPr>
                <w:rFonts w:ascii="Arial" w:eastAsia="Times New Roman" w:hAnsi="Arial" w:cs="Arial"/>
                <w:sz w:val="28"/>
                <w:szCs w:val="28"/>
              </w:rPr>
              <w:lastRenderedPageBreak/>
              <w:t>wellbeing to allow them to live independent lives and integrate within the community.</w:t>
            </w:r>
          </w:p>
          <w:p w14:paraId="5B7F001D" w14:textId="77777777" w:rsidR="00B50BF3" w:rsidRPr="00B50BF3" w:rsidRDefault="00B50BF3" w:rsidP="00B50BF3">
            <w:pPr>
              <w:numPr>
                <w:ilvl w:val="0"/>
                <w:numId w:val="21"/>
              </w:numPr>
              <w:rPr>
                <w:rFonts w:ascii="Arial" w:eastAsia="Times New Roman" w:hAnsi="Arial" w:cs="Arial"/>
                <w:sz w:val="28"/>
                <w:szCs w:val="28"/>
              </w:rPr>
            </w:pPr>
            <w:r w:rsidRPr="00B50BF3">
              <w:rPr>
                <w:rFonts w:ascii="Arial" w:eastAsia="Times New Roman" w:hAnsi="Arial" w:cs="Arial"/>
                <w:sz w:val="28"/>
                <w:szCs w:val="28"/>
              </w:rPr>
              <w:t>Provide and implement clear, accessible and consistent guidance in relation to the procedures.</w:t>
            </w:r>
          </w:p>
          <w:p w14:paraId="32343DD7" w14:textId="77777777" w:rsidR="00B50BF3" w:rsidRPr="00B50BF3" w:rsidRDefault="00B50BF3" w:rsidP="00B50BF3">
            <w:pPr>
              <w:numPr>
                <w:ilvl w:val="0"/>
                <w:numId w:val="21"/>
              </w:numPr>
              <w:rPr>
                <w:rFonts w:ascii="Arial" w:eastAsia="Times New Roman" w:hAnsi="Arial" w:cs="Arial"/>
                <w:sz w:val="28"/>
                <w:szCs w:val="28"/>
              </w:rPr>
            </w:pPr>
            <w:r w:rsidRPr="00B50BF3">
              <w:rPr>
                <w:rFonts w:ascii="Arial" w:eastAsia="Times New Roman" w:hAnsi="Arial" w:cs="Arial"/>
                <w:sz w:val="28"/>
                <w:szCs w:val="28"/>
              </w:rPr>
              <w:t>Encourage and promote continuous professional staff development in the approach to Students with Learning Difficulties and Disabilities provision.</w:t>
            </w:r>
          </w:p>
          <w:p w14:paraId="19352AC3" w14:textId="77777777" w:rsidR="00B50BF3" w:rsidRPr="00B50BF3" w:rsidRDefault="00B50BF3" w:rsidP="00B50BF3">
            <w:pPr>
              <w:numPr>
                <w:ilvl w:val="0"/>
                <w:numId w:val="21"/>
              </w:numPr>
              <w:rPr>
                <w:rFonts w:ascii="Arial" w:eastAsia="Times New Roman" w:hAnsi="Arial" w:cs="Arial"/>
                <w:sz w:val="28"/>
                <w:szCs w:val="28"/>
              </w:rPr>
            </w:pPr>
            <w:r w:rsidRPr="00B50BF3">
              <w:rPr>
                <w:rFonts w:ascii="Arial" w:eastAsia="Times New Roman" w:hAnsi="Arial" w:cs="Arial"/>
                <w:sz w:val="28"/>
                <w:szCs w:val="28"/>
              </w:rPr>
              <w:t>Encourage and promote engagement with parents/guardians/responsible adults with learner consent.</w:t>
            </w:r>
          </w:p>
          <w:p w14:paraId="39AD8459" w14:textId="77777777" w:rsidR="00B50BF3" w:rsidRPr="00E354A8" w:rsidRDefault="00B50BF3" w:rsidP="009A0B73">
            <w:pPr>
              <w:rPr>
                <w:rFonts w:ascii="Arial" w:eastAsia="Times New Roman" w:hAnsi="Arial" w:cs="Arial"/>
                <w:sz w:val="28"/>
                <w:szCs w:val="28"/>
              </w:rPr>
            </w:pPr>
          </w:p>
        </w:tc>
        <w:tc>
          <w:tcPr>
            <w:tcW w:w="1530" w:type="dxa"/>
          </w:tcPr>
          <w:p w14:paraId="50BB187B" w14:textId="42296442" w:rsidR="00B50BF3" w:rsidRDefault="00B50BF3" w:rsidP="009A0B73">
            <w:pPr>
              <w:rPr>
                <w:rFonts w:ascii="Arial" w:eastAsia="Calibri" w:hAnsi="Arial" w:cs="Arial"/>
                <w:bCs/>
                <w:sz w:val="28"/>
                <w:szCs w:val="28"/>
              </w:rPr>
            </w:pPr>
            <w:r>
              <w:rPr>
                <w:rFonts w:ascii="Arial" w:eastAsia="Calibri" w:hAnsi="Arial" w:cs="Arial"/>
                <w:bCs/>
                <w:sz w:val="28"/>
                <w:szCs w:val="28"/>
              </w:rPr>
              <w:lastRenderedPageBreak/>
              <w:t>Revised</w:t>
            </w:r>
          </w:p>
        </w:tc>
        <w:tc>
          <w:tcPr>
            <w:tcW w:w="1675" w:type="dxa"/>
          </w:tcPr>
          <w:p w14:paraId="34A711D5" w14:textId="0042EA43" w:rsidR="00B50BF3" w:rsidRDefault="00B50BF3" w:rsidP="009A0B73">
            <w:pPr>
              <w:rPr>
                <w:rFonts w:ascii="Arial" w:eastAsia="Calibri" w:hAnsi="Arial" w:cs="Arial"/>
                <w:bCs/>
                <w:sz w:val="28"/>
                <w:szCs w:val="28"/>
              </w:rPr>
            </w:pPr>
            <w:r>
              <w:rPr>
                <w:rFonts w:ascii="Arial" w:eastAsia="Calibri" w:hAnsi="Arial" w:cs="Arial"/>
                <w:bCs/>
                <w:sz w:val="28"/>
                <w:szCs w:val="28"/>
              </w:rPr>
              <w:t>13 March 2025</w:t>
            </w:r>
          </w:p>
        </w:tc>
        <w:tc>
          <w:tcPr>
            <w:tcW w:w="4024" w:type="dxa"/>
          </w:tcPr>
          <w:p w14:paraId="0863E87B" w14:textId="5A80212C" w:rsidR="00B50BF3" w:rsidRPr="00E11001" w:rsidRDefault="00B50BF3" w:rsidP="009A0B73">
            <w:pPr>
              <w:rPr>
                <w:rFonts w:ascii="Arial" w:eastAsia="Times New Roman" w:hAnsi="Arial" w:cs="Arial"/>
                <w:sz w:val="28"/>
                <w:szCs w:val="28"/>
              </w:rPr>
            </w:pPr>
            <w:r w:rsidRPr="00B50BF3">
              <w:rPr>
                <w:rFonts w:ascii="Arial" w:eastAsia="Times New Roman" w:hAnsi="Arial" w:cs="Arial"/>
                <w:sz w:val="28"/>
                <w:szCs w:val="28"/>
              </w:rPr>
              <w:t xml:space="preserve">There is no adverse impact as the aim of the policy is to ensure all students, regardless of the section 75 category, have been given the same opportunities to receive learning support.   </w:t>
            </w:r>
          </w:p>
        </w:tc>
      </w:tr>
      <w:tr w:rsidR="003212C4" w:rsidRPr="00621732" w14:paraId="713DD86D" w14:textId="77777777" w:rsidTr="00B50BF3">
        <w:tc>
          <w:tcPr>
            <w:tcW w:w="2689" w:type="dxa"/>
          </w:tcPr>
          <w:p w14:paraId="75A36CA3" w14:textId="1F6ECF4F" w:rsidR="003212C4" w:rsidRDefault="005721EF" w:rsidP="005670C6">
            <w:pPr>
              <w:rPr>
                <w:rFonts w:ascii="Arial" w:eastAsia="Calibri" w:hAnsi="Arial" w:cs="Arial"/>
                <w:sz w:val="28"/>
                <w:szCs w:val="28"/>
              </w:rPr>
            </w:pPr>
            <w:r w:rsidRPr="00B50BF3">
              <w:rPr>
                <w:rFonts w:ascii="Arial" w:eastAsia="Calibri" w:hAnsi="Arial" w:cs="Arial"/>
                <w:sz w:val="28"/>
                <w:szCs w:val="28"/>
              </w:rPr>
              <w:t>Public Information Guidance</w:t>
            </w:r>
          </w:p>
        </w:tc>
        <w:tc>
          <w:tcPr>
            <w:tcW w:w="5583" w:type="dxa"/>
          </w:tcPr>
          <w:p w14:paraId="4E2DAD49" w14:textId="77777777" w:rsidR="00B50BF3" w:rsidRPr="00B50BF3" w:rsidRDefault="00B50BF3" w:rsidP="00B50BF3">
            <w:pPr>
              <w:rPr>
                <w:rFonts w:ascii="Arial" w:eastAsia="Times New Roman" w:hAnsi="Arial" w:cs="Arial"/>
                <w:sz w:val="28"/>
                <w:szCs w:val="28"/>
              </w:rPr>
            </w:pPr>
            <w:r w:rsidRPr="00B50BF3">
              <w:rPr>
                <w:rFonts w:ascii="Arial" w:eastAsia="Times New Roman" w:hAnsi="Arial" w:cs="Arial"/>
                <w:sz w:val="28"/>
                <w:szCs w:val="28"/>
              </w:rPr>
              <w:t>The aim of the guidelines is to ensure the college publishes information which is accurate, fit for purpose, accessible, timely and legally compliant, to enable the public to engage with the College.  In an increasing number of cases, the publicising of this information is mandatory to meet statutory, regulatory or professional requirements.</w:t>
            </w:r>
          </w:p>
          <w:p w14:paraId="198BA333" w14:textId="77777777" w:rsidR="003212C4" w:rsidRPr="00CD4F01" w:rsidRDefault="003212C4" w:rsidP="00F908E5">
            <w:pPr>
              <w:rPr>
                <w:rFonts w:ascii="Arial" w:eastAsia="Times New Roman" w:hAnsi="Arial" w:cs="Arial"/>
                <w:sz w:val="28"/>
                <w:szCs w:val="28"/>
              </w:rPr>
            </w:pPr>
          </w:p>
        </w:tc>
        <w:tc>
          <w:tcPr>
            <w:tcW w:w="1530" w:type="dxa"/>
          </w:tcPr>
          <w:p w14:paraId="1D00AA48" w14:textId="68D0355C" w:rsidR="003212C4" w:rsidRDefault="00B50BF3" w:rsidP="005670C6">
            <w:pPr>
              <w:rPr>
                <w:rFonts w:ascii="Arial" w:eastAsia="Calibri" w:hAnsi="Arial" w:cs="Arial"/>
                <w:bCs/>
                <w:sz w:val="28"/>
                <w:szCs w:val="28"/>
              </w:rPr>
            </w:pPr>
            <w:r>
              <w:rPr>
                <w:rFonts w:ascii="Arial" w:eastAsia="Calibri" w:hAnsi="Arial" w:cs="Arial"/>
                <w:bCs/>
                <w:sz w:val="28"/>
                <w:szCs w:val="28"/>
              </w:rPr>
              <w:t>Existing</w:t>
            </w:r>
          </w:p>
        </w:tc>
        <w:tc>
          <w:tcPr>
            <w:tcW w:w="1675" w:type="dxa"/>
          </w:tcPr>
          <w:p w14:paraId="3D913BF6" w14:textId="670489DE" w:rsidR="003212C4" w:rsidRDefault="00B50BF3" w:rsidP="005670C6">
            <w:pPr>
              <w:rPr>
                <w:rFonts w:ascii="Arial" w:eastAsia="Calibri" w:hAnsi="Arial" w:cs="Arial"/>
                <w:bCs/>
                <w:sz w:val="28"/>
                <w:szCs w:val="28"/>
              </w:rPr>
            </w:pPr>
            <w:r>
              <w:rPr>
                <w:rFonts w:ascii="Arial" w:eastAsia="Calibri" w:hAnsi="Arial" w:cs="Arial"/>
                <w:bCs/>
                <w:sz w:val="28"/>
                <w:szCs w:val="28"/>
              </w:rPr>
              <w:t>13 March 2025</w:t>
            </w:r>
          </w:p>
        </w:tc>
        <w:tc>
          <w:tcPr>
            <w:tcW w:w="4024" w:type="dxa"/>
          </w:tcPr>
          <w:p w14:paraId="07B621DD" w14:textId="2B99A65E" w:rsidR="003212C4" w:rsidRPr="00141527" w:rsidRDefault="00B50BF3" w:rsidP="005670C6">
            <w:pPr>
              <w:rPr>
                <w:rFonts w:ascii="Arial" w:eastAsia="Times New Roman" w:hAnsi="Arial" w:cs="Arial"/>
                <w:sz w:val="28"/>
                <w:szCs w:val="28"/>
              </w:rPr>
            </w:pPr>
            <w:r w:rsidRPr="00B50BF3">
              <w:rPr>
                <w:rFonts w:ascii="Arial" w:eastAsia="Times New Roman" w:hAnsi="Arial" w:cs="Arial"/>
                <w:sz w:val="28"/>
                <w:szCs w:val="28"/>
              </w:rPr>
              <w:t>The Policy has no impact on any of the Section 75 equality categories</w:t>
            </w:r>
          </w:p>
        </w:tc>
      </w:tr>
      <w:tr w:rsidR="00B50BF3" w:rsidRPr="00621732" w14:paraId="04F29235" w14:textId="77777777" w:rsidTr="00B50BF3">
        <w:tc>
          <w:tcPr>
            <w:tcW w:w="2689" w:type="dxa"/>
          </w:tcPr>
          <w:p w14:paraId="5198F305" w14:textId="2E9AACEB" w:rsidR="00B50BF3" w:rsidRPr="00B50BF3" w:rsidRDefault="00B50BF3" w:rsidP="005670C6">
            <w:pPr>
              <w:rPr>
                <w:rFonts w:ascii="Arial" w:eastAsia="Calibri" w:hAnsi="Arial" w:cs="Arial"/>
                <w:sz w:val="28"/>
                <w:szCs w:val="28"/>
              </w:rPr>
            </w:pPr>
            <w:r>
              <w:rPr>
                <w:rFonts w:ascii="Arial" w:eastAsia="Calibri" w:hAnsi="Arial" w:cs="Arial"/>
                <w:sz w:val="28"/>
                <w:szCs w:val="28"/>
              </w:rPr>
              <w:t>Admissions and Enrolments Policy</w:t>
            </w:r>
          </w:p>
        </w:tc>
        <w:tc>
          <w:tcPr>
            <w:tcW w:w="5583" w:type="dxa"/>
          </w:tcPr>
          <w:p w14:paraId="11854566" w14:textId="77777777" w:rsidR="00B50BF3" w:rsidRPr="00B50BF3" w:rsidRDefault="00B50BF3" w:rsidP="00B50BF3">
            <w:pPr>
              <w:rPr>
                <w:rFonts w:ascii="Arial" w:eastAsia="Times New Roman" w:hAnsi="Arial" w:cs="Arial"/>
                <w:sz w:val="28"/>
                <w:szCs w:val="28"/>
              </w:rPr>
            </w:pPr>
            <w:r w:rsidRPr="00B50BF3">
              <w:rPr>
                <w:rFonts w:ascii="Arial" w:eastAsia="Times New Roman" w:hAnsi="Arial" w:cs="Arial"/>
                <w:sz w:val="28"/>
                <w:szCs w:val="28"/>
              </w:rPr>
              <w:t xml:space="preserve">The aim of this Policy is to provide an admissions framework which ensures applicants access the course most suitable </w:t>
            </w:r>
            <w:r w:rsidRPr="00B50BF3">
              <w:rPr>
                <w:rFonts w:ascii="Arial" w:eastAsia="Times New Roman" w:hAnsi="Arial" w:cs="Arial"/>
                <w:sz w:val="28"/>
                <w:szCs w:val="28"/>
              </w:rPr>
              <w:lastRenderedPageBreak/>
              <w:t>to them, and to ensure that applicants are treated solely on the basis of their merits, ability and potential, thereby providing a fair and equitable process for all. The College aims to provide comprehensive, accurate, user-friendly information and advice to applicants in the admissions process. This is to enable an informed choice of course to be made appropriate to their interests, academic qualifications and potential.</w:t>
            </w:r>
          </w:p>
          <w:p w14:paraId="73AFEE24" w14:textId="77777777" w:rsidR="00B50BF3" w:rsidRPr="00B50BF3" w:rsidRDefault="00B50BF3" w:rsidP="00B50BF3">
            <w:pPr>
              <w:rPr>
                <w:rFonts w:ascii="Arial" w:eastAsia="Times New Roman" w:hAnsi="Arial" w:cs="Arial"/>
                <w:sz w:val="28"/>
                <w:szCs w:val="28"/>
              </w:rPr>
            </w:pPr>
          </w:p>
        </w:tc>
        <w:tc>
          <w:tcPr>
            <w:tcW w:w="1530" w:type="dxa"/>
          </w:tcPr>
          <w:p w14:paraId="3F4FC76D" w14:textId="54238E6E" w:rsidR="00B50BF3" w:rsidRDefault="00B50BF3" w:rsidP="005670C6">
            <w:pPr>
              <w:rPr>
                <w:rFonts w:ascii="Arial" w:eastAsia="Calibri" w:hAnsi="Arial" w:cs="Arial"/>
                <w:bCs/>
                <w:sz w:val="28"/>
                <w:szCs w:val="28"/>
              </w:rPr>
            </w:pPr>
            <w:r>
              <w:rPr>
                <w:rFonts w:ascii="Arial" w:eastAsia="Calibri" w:hAnsi="Arial" w:cs="Arial"/>
                <w:bCs/>
                <w:sz w:val="28"/>
                <w:szCs w:val="28"/>
              </w:rPr>
              <w:lastRenderedPageBreak/>
              <w:t>Existing</w:t>
            </w:r>
          </w:p>
        </w:tc>
        <w:tc>
          <w:tcPr>
            <w:tcW w:w="1675" w:type="dxa"/>
          </w:tcPr>
          <w:p w14:paraId="72A26D3F" w14:textId="66B2F1AC" w:rsidR="00B50BF3" w:rsidRDefault="00B50BF3" w:rsidP="005670C6">
            <w:pPr>
              <w:rPr>
                <w:rFonts w:ascii="Arial" w:eastAsia="Calibri" w:hAnsi="Arial" w:cs="Arial"/>
                <w:bCs/>
                <w:sz w:val="28"/>
                <w:szCs w:val="28"/>
              </w:rPr>
            </w:pPr>
            <w:r>
              <w:rPr>
                <w:rFonts w:ascii="Arial" w:eastAsia="Calibri" w:hAnsi="Arial" w:cs="Arial"/>
                <w:bCs/>
                <w:sz w:val="28"/>
                <w:szCs w:val="28"/>
              </w:rPr>
              <w:t>31 March 2025</w:t>
            </w:r>
          </w:p>
        </w:tc>
        <w:tc>
          <w:tcPr>
            <w:tcW w:w="4024" w:type="dxa"/>
          </w:tcPr>
          <w:p w14:paraId="5C46031F" w14:textId="68D32A37" w:rsidR="00B50BF3" w:rsidRPr="00B50BF3" w:rsidRDefault="00B50BF3" w:rsidP="005670C6">
            <w:pPr>
              <w:rPr>
                <w:rFonts w:ascii="Arial" w:eastAsia="Times New Roman" w:hAnsi="Arial" w:cs="Arial"/>
                <w:sz w:val="28"/>
                <w:szCs w:val="28"/>
              </w:rPr>
            </w:pPr>
            <w:r w:rsidRPr="00B50BF3">
              <w:rPr>
                <w:rFonts w:ascii="Arial" w:eastAsia="Times New Roman" w:hAnsi="Arial" w:cs="Arial"/>
                <w:sz w:val="28"/>
                <w:szCs w:val="28"/>
              </w:rPr>
              <w:t xml:space="preserve">Policy has no adverse impact on any of the equality categories. The policy aims to </w:t>
            </w:r>
            <w:r w:rsidRPr="00B50BF3">
              <w:rPr>
                <w:rFonts w:ascii="Arial" w:eastAsia="Times New Roman" w:hAnsi="Arial" w:cs="Arial"/>
                <w:sz w:val="28"/>
                <w:szCs w:val="28"/>
              </w:rPr>
              <w:lastRenderedPageBreak/>
              <w:t>provide guidance on the enrolment of all students, regardless of religious belief, political opinion, racial group, age, marital status, sexual orientation, gender, disability or whether they have dependants.  The policy itself can be provided in alternative formats where required to assist those whose first language is not English and those who have a disability</w:t>
            </w:r>
            <w:r>
              <w:rPr>
                <w:rFonts w:ascii="Arial" w:eastAsia="Times New Roman" w:hAnsi="Arial" w:cs="Arial"/>
                <w:sz w:val="28"/>
                <w:szCs w:val="28"/>
              </w:rPr>
              <w:t>.</w:t>
            </w:r>
            <w:r w:rsidRPr="00B50BF3">
              <w:rPr>
                <w:rFonts w:ascii="Arial" w:eastAsia="Times New Roman" w:hAnsi="Arial" w:cs="Arial"/>
                <w:sz w:val="28"/>
                <w:szCs w:val="28"/>
              </w:rPr>
              <w:tab/>
            </w:r>
          </w:p>
        </w:tc>
      </w:tr>
    </w:tbl>
    <w:p w14:paraId="25AAEA4E" w14:textId="0E72AC6D" w:rsidR="00AD14CB" w:rsidRDefault="00B50BF3">
      <w:r>
        <w:lastRenderedPageBreak/>
        <w:tab/>
      </w:r>
      <w:r>
        <w:tab/>
      </w:r>
      <w:r>
        <w:tab/>
      </w:r>
    </w:p>
    <w:sectPr w:rsidR="00AD14CB" w:rsidSect="00621732">
      <w:footerReference w:type="even" r:id="rId7"/>
      <w:footerReference w:type="default" r:id="rId8"/>
      <w:footerReference w:type="firs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71C35" w14:textId="77777777" w:rsidR="00586C89" w:rsidRDefault="00586C89" w:rsidP="00586C89">
      <w:pPr>
        <w:spacing w:after="0" w:line="240" w:lineRule="auto"/>
      </w:pPr>
      <w:r>
        <w:separator/>
      </w:r>
    </w:p>
  </w:endnote>
  <w:endnote w:type="continuationSeparator" w:id="0">
    <w:p w14:paraId="6308EF83" w14:textId="77777777" w:rsidR="00586C89" w:rsidRDefault="00586C89" w:rsidP="0058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51E3" w14:textId="5C50D2D1" w:rsidR="00586C89" w:rsidRDefault="00586C89">
    <w:pPr>
      <w:pStyle w:val="Footer"/>
    </w:pPr>
    <w:r>
      <w:rPr>
        <w:noProof/>
      </w:rPr>
      <mc:AlternateContent>
        <mc:Choice Requires="wps">
          <w:drawing>
            <wp:anchor distT="0" distB="0" distL="0" distR="0" simplePos="0" relativeHeight="251659264" behindDoc="0" locked="0" layoutInCell="1" allowOverlap="1" wp14:anchorId="23B473AB" wp14:editId="0C32E80F">
              <wp:simplePos x="635" y="635"/>
              <wp:positionH relativeFrom="page">
                <wp:align>left</wp:align>
              </wp:positionH>
              <wp:positionV relativeFrom="page">
                <wp:align>bottom</wp:align>
              </wp:positionV>
              <wp:extent cx="443865" cy="443865"/>
              <wp:effectExtent l="0" t="0" r="5080" b="0"/>
              <wp:wrapNone/>
              <wp:docPr id="2" name="Text Box 2"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7E2C0" w14:textId="22F2C162"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B473AB" id="_x0000_t202" coordsize="21600,21600" o:spt="202" path="m,l,21600r21600,l21600,xe">
              <v:stroke joinstyle="miter"/>
              <v:path gradientshapeok="t" o:connecttype="rect"/>
            </v:shapetype>
            <v:shape id="Text Box 2" o:spid="_x0000_s1026" type="#_x0000_t202" alt="[OFFICIAL] - Please treat this information as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8E7E2C0" w14:textId="22F2C162"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6150A" w14:textId="69853F5C" w:rsidR="00586C89" w:rsidRDefault="00586C89">
    <w:pPr>
      <w:pStyle w:val="Footer"/>
    </w:pPr>
    <w:r>
      <w:rPr>
        <w:noProof/>
      </w:rPr>
      <mc:AlternateContent>
        <mc:Choice Requires="wps">
          <w:drawing>
            <wp:anchor distT="0" distB="0" distL="0" distR="0" simplePos="0" relativeHeight="251660288" behindDoc="0" locked="0" layoutInCell="1" allowOverlap="1" wp14:anchorId="37DCACDA" wp14:editId="1C892B0E">
              <wp:simplePos x="457200" y="6943725"/>
              <wp:positionH relativeFrom="page">
                <wp:align>left</wp:align>
              </wp:positionH>
              <wp:positionV relativeFrom="page">
                <wp:align>bottom</wp:align>
              </wp:positionV>
              <wp:extent cx="443865" cy="443865"/>
              <wp:effectExtent l="0" t="0" r="5080" b="0"/>
              <wp:wrapNone/>
              <wp:docPr id="3" name="Text Box 3"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E8B56" w14:textId="7CD4236D"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DCACDA" id="_x0000_t202" coordsize="21600,21600" o:spt="202" path="m,l,21600r21600,l21600,xe">
              <v:stroke joinstyle="miter"/>
              <v:path gradientshapeok="t" o:connecttype="rect"/>
            </v:shapetype>
            <v:shape id="Text Box 3" o:spid="_x0000_s1027" type="#_x0000_t202" alt="[OFFICIAL] - Please treat this information as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61E8B56" w14:textId="7CD4236D"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8FAB5" w14:textId="779734D6" w:rsidR="00586C89" w:rsidRDefault="00586C89">
    <w:pPr>
      <w:pStyle w:val="Footer"/>
    </w:pPr>
    <w:r>
      <w:rPr>
        <w:noProof/>
      </w:rPr>
      <mc:AlternateContent>
        <mc:Choice Requires="wps">
          <w:drawing>
            <wp:anchor distT="0" distB="0" distL="0" distR="0" simplePos="0" relativeHeight="251658240" behindDoc="0" locked="0" layoutInCell="1" allowOverlap="1" wp14:anchorId="7ED2DBE7" wp14:editId="2C146891">
              <wp:simplePos x="635" y="635"/>
              <wp:positionH relativeFrom="page">
                <wp:align>left</wp:align>
              </wp:positionH>
              <wp:positionV relativeFrom="page">
                <wp:align>bottom</wp:align>
              </wp:positionV>
              <wp:extent cx="443865" cy="443865"/>
              <wp:effectExtent l="0" t="0" r="5080" b="0"/>
              <wp:wrapNone/>
              <wp:docPr id="1" name="Text Box 1"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F64FC2" w14:textId="235E9068"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D2DBE7" id="_x0000_t202" coordsize="21600,21600" o:spt="202" path="m,l,21600r21600,l21600,xe">
              <v:stroke joinstyle="miter"/>
              <v:path gradientshapeok="t" o:connecttype="rect"/>
            </v:shapetype>
            <v:shape id="Text Box 1" o:spid="_x0000_s1028" type="#_x0000_t202" alt="[OFFICIAL] - Please treat this information as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BF64FC2" w14:textId="235E9068"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E46B1" w14:textId="77777777" w:rsidR="00586C89" w:rsidRDefault="00586C89" w:rsidP="00586C89">
      <w:pPr>
        <w:spacing w:after="0" w:line="240" w:lineRule="auto"/>
      </w:pPr>
      <w:r>
        <w:separator/>
      </w:r>
    </w:p>
  </w:footnote>
  <w:footnote w:type="continuationSeparator" w:id="0">
    <w:p w14:paraId="35C427FB" w14:textId="77777777" w:rsidR="00586C89" w:rsidRDefault="00586C89" w:rsidP="00586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3039"/>
    <w:multiLevelType w:val="hybridMultilevel"/>
    <w:tmpl w:val="806E6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2922C5"/>
    <w:multiLevelType w:val="hybridMultilevel"/>
    <w:tmpl w:val="1C647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B91CBD"/>
    <w:multiLevelType w:val="multilevel"/>
    <w:tmpl w:val="87CC1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6557C"/>
    <w:multiLevelType w:val="hybridMultilevel"/>
    <w:tmpl w:val="5DAAAF6E"/>
    <w:lvl w:ilvl="0" w:tplc="08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C675C9"/>
    <w:multiLevelType w:val="hybridMultilevel"/>
    <w:tmpl w:val="DD0ED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0A7809"/>
    <w:multiLevelType w:val="hybridMultilevel"/>
    <w:tmpl w:val="E946EAE0"/>
    <w:lvl w:ilvl="0" w:tplc="34D66D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F5C"/>
    <w:multiLevelType w:val="hybridMultilevel"/>
    <w:tmpl w:val="97BE03AA"/>
    <w:lvl w:ilvl="0" w:tplc="F4309464">
      <w:start w:val="1"/>
      <w:numFmt w:val="decimal"/>
      <w:lvlText w:val="%1."/>
      <w:lvlJc w:val="left"/>
      <w:pPr>
        <w:ind w:left="772" w:hanging="312"/>
      </w:pPr>
      <w:rPr>
        <w:rFonts w:ascii="Arial" w:eastAsia="Calibri Light" w:hAnsi="Arial" w:cs="Arial" w:hint="default"/>
        <w:b/>
        <w:bCs/>
        <w:i w:val="0"/>
        <w:iCs w:val="0"/>
        <w:color w:val="auto"/>
        <w:spacing w:val="-1"/>
        <w:w w:val="99"/>
        <w:sz w:val="24"/>
        <w:szCs w:val="24"/>
        <w:lang w:val="en-GB" w:eastAsia="en-US" w:bidi="ar-SA"/>
      </w:rPr>
    </w:lvl>
    <w:lvl w:ilvl="1" w:tplc="BCDA65F0">
      <w:numFmt w:val="bullet"/>
      <w:lvlText w:val=""/>
      <w:lvlJc w:val="left"/>
      <w:pPr>
        <w:ind w:left="1180" w:hanging="360"/>
      </w:pPr>
      <w:rPr>
        <w:rFonts w:ascii="Symbol" w:eastAsia="Symbol" w:hAnsi="Symbol" w:cs="Symbol" w:hint="default"/>
        <w:b w:val="0"/>
        <w:bCs w:val="0"/>
        <w:i w:val="0"/>
        <w:iCs w:val="0"/>
        <w:w w:val="100"/>
        <w:sz w:val="24"/>
        <w:szCs w:val="24"/>
        <w:lang w:val="en-GB" w:eastAsia="en-US" w:bidi="ar-SA"/>
      </w:rPr>
    </w:lvl>
    <w:lvl w:ilvl="2" w:tplc="1F86CB7A">
      <w:numFmt w:val="bullet"/>
      <w:lvlText w:val="•"/>
      <w:lvlJc w:val="left"/>
      <w:pPr>
        <w:ind w:left="2116" w:hanging="360"/>
      </w:pPr>
      <w:rPr>
        <w:rFonts w:hint="default"/>
        <w:lang w:val="en-GB" w:eastAsia="en-US" w:bidi="ar-SA"/>
      </w:rPr>
    </w:lvl>
    <w:lvl w:ilvl="3" w:tplc="A9E654D4">
      <w:numFmt w:val="bullet"/>
      <w:lvlText w:val="•"/>
      <w:lvlJc w:val="left"/>
      <w:pPr>
        <w:ind w:left="3052" w:hanging="360"/>
      </w:pPr>
      <w:rPr>
        <w:rFonts w:hint="default"/>
        <w:lang w:val="en-GB" w:eastAsia="en-US" w:bidi="ar-SA"/>
      </w:rPr>
    </w:lvl>
    <w:lvl w:ilvl="4" w:tplc="B33A3216">
      <w:numFmt w:val="bullet"/>
      <w:lvlText w:val="•"/>
      <w:lvlJc w:val="left"/>
      <w:pPr>
        <w:ind w:left="3988" w:hanging="360"/>
      </w:pPr>
      <w:rPr>
        <w:rFonts w:hint="default"/>
        <w:lang w:val="en-GB" w:eastAsia="en-US" w:bidi="ar-SA"/>
      </w:rPr>
    </w:lvl>
    <w:lvl w:ilvl="5" w:tplc="CE54FA18">
      <w:numFmt w:val="bullet"/>
      <w:lvlText w:val="•"/>
      <w:lvlJc w:val="left"/>
      <w:pPr>
        <w:ind w:left="4925" w:hanging="360"/>
      </w:pPr>
      <w:rPr>
        <w:rFonts w:hint="default"/>
        <w:lang w:val="en-GB" w:eastAsia="en-US" w:bidi="ar-SA"/>
      </w:rPr>
    </w:lvl>
    <w:lvl w:ilvl="6" w:tplc="2D7A05C4">
      <w:numFmt w:val="bullet"/>
      <w:lvlText w:val="•"/>
      <w:lvlJc w:val="left"/>
      <w:pPr>
        <w:ind w:left="5861" w:hanging="360"/>
      </w:pPr>
      <w:rPr>
        <w:rFonts w:hint="default"/>
        <w:lang w:val="en-GB" w:eastAsia="en-US" w:bidi="ar-SA"/>
      </w:rPr>
    </w:lvl>
    <w:lvl w:ilvl="7" w:tplc="B316D836">
      <w:numFmt w:val="bullet"/>
      <w:lvlText w:val="•"/>
      <w:lvlJc w:val="left"/>
      <w:pPr>
        <w:ind w:left="6797" w:hanging="360"/>
      </w:pPr>
      <w:rPr>
        <w:rFonts w:hint="default"/>
        <w:lang w:val="en-GB" w:eastAsia="en-US" w:bidi="ar-SA"/>
      </w:rPr>
    </w:lvl>
    <w:lvl w:ilvl="8" w:tplc="1C1A9C4E">
      <w:numFmt w:val="bullet"/>
      <w:lvlText w:val="•"/>
      <w:lvlJc w:val="left"/>
      <w:pPr>
        <w:ind w:left="7733" w:hanging="360"/>
      </w:pPr>
      <w:rPr>
        <w:rFonts w:hint="default"/>
        <w:lang w:val="en-GB" w:eastAsia="en-US" w:bidi="ar-SA"/>
      </w:rPr>
    </w:lvl>
  </w:abstractNum>
  <w:abstractNum w:abstractNumId="7" w15:restartNumberingAfterBreak="0">
    <w:nsid w:val="2C7677A6"/>
    <w:multiLevelType w:val="hybridMultilevel"/>
    <w:tmpl w:val="990AB2CE"/>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8" w15:restartNumberingAfterBreak="0">
    <w:nsid w:val="328973A8"/>
    <w:multiLevelType w:val="hybridMultilevel"/>
    <w:tmpl w:val="6A04A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160BFD"/>
    <w:multiLevelType w:val="hybridMultilevel"/>
    <w:tmpl w:val="3BF0B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3C4D7A"/>
    <w:multiLevelType w:val="hybridMultilevel"/>
    <w:tmpl w:val="2FB6C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2D4DCC"/>
    <w:multiLevelType w:val="hybridMultilevel"/>
    <w:tmpl w:val="A050A16C"/>
    <w:lvl w:ilvl="0" w:tplc="59601F12">
      <w:start w:val="1"/>
      <w:numFmt w:val="bullet"/>
      <w:lvlText w:val=""/>
      <w:lvlJc w:val="left"/>
      <w:pPr>
        <w:ind w:left="720" w:hanging="360"/>
      </w:pPr>
      <w:rPr>
        <w:rFonts w:ascii="Symbol" w:hAnsi="Symbol" w:hint="default"/>
      </w:rPr>
    </w:lvl>
    <w:lvl w:ilvl="1" w:tplc="3698E51A">
      <w:start w:val="1"/>
      <w:numFmt w:val="bullet"/>
      <w:lvlText w:val="o"/>
      <w:lvlJc w:val="left"/>
      <w:pPr>
        <w:ind w:left="1440" w:hanging="360"/>
      </w:pPr>
      <w:rPr>
        <w:rFonts w:ascii="Courier New" w:hAnsi="Courier New" w:cs="Times New Roman" w:hint="default"/>
      </w:rPr>
    </w:lvl>
    <w:lvl w:ilvl="2" w:tplc="BE486680">
      <w:start w:val="1"/>
      <w:numFmt w:val="bullet"/>
      <w:lvlText w:val=""/>
      <w:lvlJc w:val="left"/>
      <w:pPr>
        <w:ind w:left="2160" w:hanging="360"/>
      </w:pPr>
      <w:rPr>
        <w:rFonts w:ascii="Wingdings" w:hAnsi="Wingdings" w:hint="default"/>
      </w:rPr>
    </w:lvl>
    <w:lvl w:ilvl="3" w:tplc="9B883F2C">
      <w:start w:val="1"/>
      <w:numFmt w:val="bullet"/>
      <w:lvlText w:val=""/>
      <w:lvlJc w:val="left"/>
      <w:pPr>
        <w:ind w:left="2880" w:hanging="360"/>
      </w:pPr>
      <w:rPr>
        <w:rFonts w:ascii="Symbol" w:hAnsi="Symbol" w:hint="default"/>
      </w:rPr>
    </w:lvl>
    <w:lvl w:ilvl="4" w:tplc="EAE881F6">
      <w:start w:val="1"/>
      <w:numFmt w:val="bullet"/>
      <w:lvlText w:val="o"/>
      <w:lvlJc w:val="left"/>
      <w:pPr>
        <w:ind w:left="3600" w:hanging="360"/>
      </w:pPr>
      <w:rPr>
        <w:rFonts w:ascii="Courier New" w:hAnsi="Courier New" w:cs="Times New Roman" w:hint="default"/>
      </w:rPr>
    </w:lvl>
    <w:lvl w:ilvl="5" w:tplc="34DE859C">
      <w:start w:val="1"/>
      <w:numFmt w:val="bullet"/>
      <w:lvlText w:val=""/>
      <w:lvlJc w:val="left"/>
      <w:pPr>
        <w:ind w:left="4320" w:hanging="360"/>
      </w:pPr>
      <w:rPr>
        <w:rFonts w:ascii="Wingdings" w:hAnsi="Wingdings" w:hint="default"/>
      </w:rPr>
    </w:lvl>
    <w:lvl w:ilvl="6" w:tplc="199CF9B6">
      <w:start w:val="1"/>
      <w:numFmt w:val="bullet"/>
      <w:lvlText w:val=""/>
      <w:lvlJc w:val="left"/>
      <w:pPr>
        <w:ind w:left="5040" w:hanging="360"/>
      </w:pPr>
      <w:rPr>
        <w:rFonts w:ascii="Symbol" w:hAnsi="Symbol" w:hint="default"/>
      </w:rPr>
    </w:lvl>
    <w:lvl w:ilvl="7" w:tplc="632C09C2">
      <w:start w:val="1"/>
      <w:numFmt w:val="bullet"/>
      <w:lvlText w:val="o"/>
      <w:lvlJc w:val="left"/>
      <w:pPr>
        <w:ind w:left="5760" w:hanging="360"/>
      </w:pPr>
      <w:rPr>
        <w:rFonts w:ascii="Courier New" w:hAnsi="Courier New" w:cs="Times New Roman" w:hint="default"/>
      </w:rPr>
    </w:lvl>
    <w:lvl w:ilvl="8" w:tplc="9CF84718">
      <w:start w:val="1"/>
      <w:numFmt w:val="bullet"/>
      <w:lvlText w:val=""/>
      <w:lvlJc w:val="left"/>
      <w:pPr>
        <w:ind w:left="6480" w:hanging="360"/>
      </w:pPr>
      <w:rPr>
        <w:rFonts w:ascii="Wingdings" w:hAnsi="Wingdings" w:hint="default"/>
      </w:rPr>
    </w:lvl>
  </w:abstractNum>
  <w:abstractNum w:abstractNumId="12" w15:restartNumberingAfterBreak="0">
    <w:nsid w:val="57CB45A7"/>
    <w:multiLevelType w:val="hybridMultilevel"/>
    <w:tmpl w:val="AE02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B7A20"/>
    <w:multiLevelType w:val="hybridMultilevel"/>
    <w:tmpl w:val="00A6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5D3441"/>
    <w:multiLevelType w:val="hybridMultilevel"/>
    <w:tmpl w:val="A8821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CB5C15"/>
    <w:multiLevelType w:val="hybridMultilevel"/>
    <w:tmpl w:val="DBE22554"/>
    <w:lvl w:ilvl="0" w:tplc="75C219E4">
      <w:numFmt w:val="bullet"/>
      <w:lvlText w:val=""/>
      <w:lvlJc w:val="left"/>
      <w:pPr>
        <w:ind w:left="940" w:hanging="360"/>
      </w:pPr>
      <w:rPr>
        <w:rFonts w:ascii="Symbol" w:eastAsia="Symbol" w:hAnsi="Symbol" w:cs="Symbol" w:hint="default"/>
        <w:b w:val="0"/>
        <w:bCs w:val="0"/>
        <w:i w:val="0"/>
        <w:iCs w:val="0"/>
        <w:w w:val="100"/>
        <w:sz w:val="24"/>
        <w:szCs w:val="24"/>
      </w:rPr>
    </w:lvl>
    <w:lvl w:ilvl="1" w:tplc="B39633CA">
      <w:numFmt w:val="bullet"/>
      <w:lvlText w:val="•"/>
      <w:lvlJc w:val="left"/>
      <w:pPr>
        <w:ind w:left="1846" w:hanging="360"/>
      </w:pPr>
      <w:rPr>
        <w:rFonts w:hint="default"/>
      </w:rPr>
    </w:lvl>
    <w:lvl w:ilvl="2" w:tplc="5044CA76">
      <w:numFmt w:val="bullet"/>
      <w:lvlText w:val="•"/>
      <w:lvlJc w:val="left"/>
      <w:pPr>
        <w:ind w:left="2753" w:hanging="360"/>
      </w:pPr>
      <w:rPr>
        <w:rFonts w:hint="default"/>
      </w:rPr>
    </w:lvl>
    <w:lvl w:ilvl="3" w:tplc="A4AE10DC">
      <w:numFmt w:val="bullet"/>
      <w:lvlText w:val="•"/>
      <w:lvlJc w:val="left"/>
      <w:pPr>
        <w:ind w:left="3659" w:hanging="360"/>
      </w:pPr>
      <w:rPr>
        <w:rFonts w:hint="default"/>
      </w:rPr>
    </w:lvl>
    <w:lvl w:ilvl="4" w:tplc="1BE6B240">
      <w:numFmt w:val="bullet"/>
      <w:lvlText w:val="•"/>
      <w:lvlJc w:val="left"/>
      <w:pPr>
        <w:ind w:left="4566" w:hanging="360"/>
      </w:pPr>
      <w:rPr>
        <w:rFonts w:hint="default"/>
      </w:rPr>
    </w:lvl>
    <w:lvl w:ilvl="5" w:tplc="D37EFF18">
      <w:numFmt w:val="bullet"/>
      <w:lvlText w:val="•"/>
      <w:lvlJc w:val="left"/>
      <w:pPr>
        <w:ind w:left="5473" w:hanging="360"/>
      </w:pPr>
      <w:rPr>
        <w:rFonts w:hint="default"/>
      </w:rPr>
    </w:lvl>
    <w:lvl w:ilvl="6" w:tplc="E7240612">
      <w:numFmt w:val="bullet"/>
      <w:lvlText w:val="•"/>
      <w:lvlJc w:val="left"/>
      <w:pPr>
        <w:ind w:left="6379" w:hanging="360"/>
      </w:pPr>
      <w:rPr>
        <w:rFonts w:hint="default"/>
      </w:rPr>
    </w:lvl>
    <w:lvl w:ilvl="7" w:tplc="60A27C0C">
      <w:numFmt w:val="bullet"/>
      <w:lvlText w:val="•"/>
      <w:lvlJc w:val="left"/>
      <w:pPr>
        <w:ind w:left="7286" w:hanging="360"/>
      </w:pPr>
      <w:rPr>
        <w:rFonts w:hint="default"/>
      </w:rPr>
    </w:lvl>
    <w:lvl w:ilvl="8" w:tplc="35B82F04">
      <w:numFmt w:val="bullet"/>
      <w:lvlText w:val="•"/>
      <w:lvlJc w:val="left"/>
      <w:pPr>
        <w:ind w:left="8193" w:hanging="360"/>
      </w:pPr>
      <w:rPr>
        <w:rFonts w:hint="default"/>
      </w:rPr>
    </w:lvl>
  </w:abstractNum>
  <w:abstractNum w:abstractNumId="16" w15:restartNumberingAfterBreak="0">
    <w:nsid w:val="73792927"/>
    <w:multiLevelType w:val="hybridMultilevel"/>
    <w:tmpl w:val="03C60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C10A5C"/>
    <w:multiLevelType w:val="hybridMultilevel"/>
    <w:tmpl w:val="31363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C333BD"/>
    <w:multiLevelType w:val="hybridMultilevel"/>
    <w:tmpl w:val="472E2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010698"/>
    <w:multiLevelType w:val="hybridMultilevel"/>
    <w:tmpl w:val="6602E1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CBA44A8"/>
    <w:multiLevelType w:val="hybridMultilevel"/>
    <w:tmpl w:val="4F1AEE58"/>
    <w:lvl w:ilvl="0" w:tplc="9E92CA5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169759">
    <w:abstractNumId w:val="6"/>
  </w:num>
  <w:num w:numId="2" w16cid:durableId="1628663708">
    <w:abstractNumId w:val="16"/>
  </w:num>
  <w:num w:numId="3" w16cid:durableId="1381634380">
    <w:abstractNumId w:val="8"/>
  </w:num>
  <w:num w:numId="4" w16cid:durableId="729958583">
    <w:abstractNumId w:val="20"/>
  </w:num>
  <w:num w:numId="5" w16cid:durableId="535703523">
    <w:abstractNumId w:val="3"/>
  </w:num>
  <w:num w:numId="6" w16cid:durableId="1760710009">
    <w:abstractNumId w:val="14"/>
  </w:num>
  <w:num w:numId="7" w16cid:durableId="734666585">
    <w:abstractNumId w:val="11"/>
  </w:num>
  <w:num w:numId="8" w16cid:durableId="760026911">
    <w:abstractNumId w:val="5"/>
  </w:num>
  <w:num w:numId="9" w16cid:durableId="1354187529">
    <w:abstractNumId w:val="18"/>
  </w:num>
  <w:num w:numId="10" w16cid:durableId="1735591706">
    <w:abstractNumId w:val="9"/>
  </w:num>
  <w:num w:numId="11" w16cid:durableId="93526285">
    <w:abstractNumId w:val="12"/>
  </w:num>
  <w:num w:numId="12" w16cid:durableId="1956206326">
    <w:abstractNumId w:val="7"/>
  </w:num>
  <w:num w:numId="13" w16cid:durableId="1000544693">
    <w:abstractNumId w:val="13"/>
  </w:num>
  <w:num w:numId="14" w16cid:durableId="450825232">
    <w:abstractNumId w:val="19"/>
  </w:num>
  <w:num w:numId="15" w16cid:durableId="182911188">
    <w:abstractNumId w:val="2"/>
  </w:num>
  <w:num w:numId="16" w16cid:durableId="1488979298">
    <w:abstractNumId w:val="15"/>
  </w:num>
  <w:num w:numId="17" w16cid:durableId="596182517">
    <w:abstractNumId w:val="10"/>
  </w:num>
  <w:num w:numId="18" w16cid:durableId="481973460">
    <w:abstractNumId w:val="1"/>
  </w:num>
  <w:num w:numId="19" w16cid:durableId="1154105411">
    <w:abstractNumId w:val="0"/>
  </w:num>
  <w:num w:numId="20" w16cid:durableId="549339570">
    <w:abstractNumId w:val="4"/>
  </w:num>
  <w:num w:numId="21" w16cid:durableId="7015956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32"/>
    <w:rsid w:val="00012F8E"/>
    <w:rsid w:val="00027142"/>
    <w:rsid w:val="000414FD"/>
    <w:rsid w:val="000437CD"/>
    <w:rsid w:val="000551BD"/>
    <w:rsid w:val="0006338B"/>
    <w:rsid w:val="00065B98"/>
    <w:rsid w:val="0008053C"/>
    <w:rsid w:val="00097738"/>
    <w:rsid w:val="000A55E9"/>
    <w:rsid w:val="000B220E"/>
    <w:rsid w:val="000E04AB"/>
    <w:rsid w:val="000E7B62"/>
    <w:rsid w:val="000F2D25"/>
    <w:rsid w:val="000F58C0"/>
    <w:rsid w:val="000F708D"/>
    <w:rsid w:val="00122D0E"/>
    <w:rsid w:val="00141527"/>
    <w:rsid w:val="0015008F"/>
    <w:rsid w:val="00154165"/>
    <w:rsid w:val="001561A2"/>
    <w:rsid w:val="00180FF7"/>
    <w:rsid w:val="00185DF4"/>
    <w:rsid w:val="00195A0B"/>
    <w:rsid w:val="001C6F2E"/>
    <w:rsid w:val="001E244F"/>
    <w:rsid w:val="00216834"/>
    <w:rsid w:val="00234401"/>
    <w:rsid w:val="00235634"/>
    <w:rsid w:val="002466A7"/>
    <w:rsid w:val="00250789"/>
    <w:rsid w:val="0026474A"/>
    <w:rsid w:val="002931BF"/>
    <w:rsid w:val="002E6A38"/>
    <w:rsid w:val="002F4B26"/>
    <w:rsid w:val="0030207D"/>
    <w:rsid w:val="003212C4"/>
    <w:rsid w:val="00330836"/>
    <w:rsid w:val="00336D00"/>
    <w:rsid w:val="00342D2D"/>
    <w:rsid w:val="00353370"/>
    <w:rsid w:val="00362570"/>
    <w:rsid w:val="003815C3"/>
    <w:rsid w:val="0038530C"/>
    <w:rsid w:val="00394680"/>
    <w:rsid w:val="003A23E6"/>
    <w:rsid w:val="003B50E2"/>
    <w:rsid w:val="003C3A22"/>
    <w:rsid w:val="003E5A5E"/>
    <w:rsid w:val="003F3BD9"/>
    <w:rsid w:val="00402BED"/>
    <w:rsid w:val="00453A4C"/>
    <w:rsid w:val="00455850"/>
    <w:rsid w:val="004A4CB6"/>
    <w:rsid w:val="004A7C4D"/>
    <w:rsid w:val="004C4D9D"/>
    <w:rsid w:val="00524645"/>
    <w:rsid w:val="0053768D"/>
    <w:rsid w:val="00565A33"/>
    <w:rsid w:val="005721EF"/>
    <w:rsid w:val="00584906"/>
    <w:rsid w:val="00586C89"/>
    <w:rsid w:val="005949D2"/>
    <w:rsid w:val="005E0FDF"/>
    <w:rsid w:val="005E53D9"/>
    <w:rsid w:val="005F01FE"/>
    <w:rsid w:val="0061318A"/>
    <w:rsid w:val="00617883"/>
    <w:rsid w:val="00621732"/>
    <w:rsid w:val="00630306"/>
    <w:rsid w:val="006509D7"/>
    <w:rsid w:val="0067069C"/>
    <w:rsid w:val="00671BBE"/>
    <w:rsid w:val="006769BA"/>
    <w:rsid w:val="006873CE"/>
    <w:rsid w:val="006B523C"/>
    <w:rsid w:val="006C6FCE"/>
    <w:rsid w:val="006C719D"/>
    <w:rsid w:val="00720F20"/>
    <w:rsid w:val="00747C37"/>
    <w:rsid w:val="00753EDC"/>
    <w:rsid w:val="00774868"/>
    <w:rsid w:val="00785FA7"/>
    <w:rsid w:val="007B2DF5"/>
    <w:rsid w:val="007C7509"/>
    <w:rsid w:val="007D6ADC"/>
    <w:rsid w:val="008166F6"/>
    <w:rsid w:val="00823FD9"/>
    <w:rsid w:val="00842990"/>
    <w:rsid w:val="00843C71"/>
    <w:rsid w:val="00895658"/>
    <w:rsid w:val="008C3096"/>
    <w:rsid w:val="008D033A"/>
    <w:rsid w:val="008E0D8B"/>
    <w:rsid w:val="008F14E3"/>
    <w:rsid w:val="008F2C10"/>
    <w:rsid w:val="009036F7"/>
    <w:rsid w:val="00941162"/>
    <w:rsid w:val="00945A39"/>
    <w:rsid w:val="0096322C"/>
    <w:rsid w:val="00994BEE"/>
    <w:rsid w:val="009A4676"/>
    <w:rsid w:val="009F6517"/>
    <w:rsid w:val="00A01054"/>
    <w:rsid w:val="00A358AA"/>
    <w:rsid w:val="00A525D2"/>
    <w:rsid w:val="00A559B7"/>
    <w:rsid w:val="00A60F53"/>
    <w:rsid w:val="00A65239"/>
    <w:rsid w:val="00A83C3C"/>
    <w:rsid w:val="00A83DB6"/>
    <w:rsid w:val="00A9459D"/>
    <w:rsid w:val="00AA3E42"/>
    <w:rsid w:val="00AA6928"/>
    <w:rsid w:val="00AD14CB"/>
    <w:rsid w:val="00AD302E"/>
    <w:rsid w:val="00B04D1A"/>
    <w:rsid w:val="00B06730"/>
    <w:rsid w:val="00B143AB"/>
    <w:rsid w:val="00B2572E"/>
    <w:rsid w:val="00B50BF3"/>
    <w:rsid w:val="00B531FA"/>
    <w:rsid w:val="00BB49AC"/>
    <w:rsid w:val="00BB6E6D"/>
    <w:rsid w:val="00BC7945"/>
    <w:rsid w:val="00BD0326"/>
    <w:rsid w:val="00BD1823"/>
    <w:rsid w:val="00BE2939"/>
    <w:rsid w:val="00BE6841"/>
    <w:rsid w:val="00BF1B0C"/>
    <w:rsid w:val="00C03150"/>
    <w:rsid w:val="00C06F62"/>
    <w:rsid w:val="00C12450"/>
    <w:rsid w:val="00C26B19"/>
    <w:rsid w:val="00C435CE"/>
    <w:rsid w:val="00C50E9D"/>
    <w:rsid w:val="00C607A8"/>
    <w:rsid w:val="00C631D8"/>
    <w:rsid w:val="00C650B8"/>
    <w:rsid w:val="00C813E7"/>
    <w:rsid w:val="00C86738"/>
    <w:rsid w:val="00C929D0"/>
    <w:rsid w:val="00CA07A5"/>
    <w:rsid w:val="00CC101D"/>
    <w:rsid w:val="00CC484F"/>
    <w:rsid w:val="00CD4F01"/>
    <w:rsid w:val="00CE6564"/>
    <w:rsid w:val="00CF0DC2"/>
    <w:rsid w:val="00D02DFB"/>
    <w:rsid w:val="00D21E86"/>
    <w:rsid w:val="00D7191C"/>
    <w:rsid w:val="00D87922"/>
    <w:rsid w:val="00D9751B"/>
    <w:rsid w:val="00DC0DCA"/>
    <w:rsid w:val="00DE75EE"/>
    <w:rsid w:val="00DF2EA8"/>
    <w:rsid w:val="00E11001"/>
    <w:rsid w:val="00E354A8"/>
    <w:rsid w:val="00E55C2B"/>
    <w:rsid w:val="00E57AA0"/>
    <w:rsid w:val="00E6485A"/>
    <w:rsid w:val="00E82CE2"/>
    <w:rsid w:val="00E97B99"/>
    <w:rsid w:val="00F11096"/>
    <w:rsid w:val="00F24F48"/>
    <w:rsid w:val="00F70CF0"/>
    <w:rsid w:val="00F82C3E"/>
    <w:rsid w:val="00F83A0A"/>
    <w:rsid w:val="00F908E5"/>
    <w:rsid w:val="00FA05E8"/>
    <w:rsid w:val="00FA32EA"/>
    <w:rsid w:val="00FA6BBA"/>
    <w:rsid w:val="00FC135D"/>
    <w:rsid w:val="00FC479B"/>
    <w:rsid w:val="00FF4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F6E1"/>
  <w15:chartTrackingRefBased/>
  <w15:docId w15:val="{CF6925EF-A9C8-47EF-AFBE-F02E1087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next w:val="TableGridLight"/>
    <w:uiPriority w:val="40"/>
    <w:rsid w:val="00621732"/>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6217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586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C89"/>
  </w:style>
  <w:style w:type="paragraph" w:styleId="ListParagraph">
    <w:name w:val="List Paragraph"/>
    <w:basedOn w:val="Normal"/>
    <w:uiPriority w:val="34"/>
    <w:qFormat/>
    <w:rsid w:val="00E9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Fiona</dc:creator>
  <cp:keywords/>
  <dc:description/>
  <cp:lastModifiedBy>Hamilton, Fiona</cp:lastModifiedBy>
  <cp:revision>6</cp:revision>
  <dcterms:created xsi:type="dcterms:W3CDTF">2025-02-24T10:53:00Z</dcterms:created>
  <dcterms:modified xsi:type="dcterms:W3CDTF">2025-04-09T12:57:00Z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#000000,12,Calibri</vt:lpwstr>
  </property>
  <property fmtid="{D5CDD505-2E9C-101B-9397-08002B2CF9AE}" pid="4" name="ClassificationContentMarkingFooterText">
    <vt:lpwstr>[OFFICIAL] - Please treat this information as Official</vt:lpwstr>
  </property>
  <property fmtid="{D5CDD505-2E9C-101B-9397-08002B2CF9AE}" pid="5" name="MSIP_Label_b40b5f3c-9b1b-4f7d-9339-6974d1767da9_Enabled">
    <vt:lpwstr>true</vt:lpwstr>
  </property>
  <property fmtid="{D5CDD505-2E9C-101B-9397-08002B2CF9AE}" pid="6" name="MSIP_Label_b40b5f3c-9b1b-4f7d-9339-6974d1767da9_SetDate">
    <vt:lpwstr>2023-04-21T09:14:06Z</vt:lpwstr>
  </property>
  <property fmtid="{D5CDD505-2E9C-101B-9397-08002B2CF9AE}" pid="7" name="MSIP_Label_b40b5f3c-9b1b-4f7d-9339-6974d1767da9_Method">
    <vt:lpwstr>Standard</vt:lpwstr>
  </property>
  <property fmtid="{D5CDD505-2E9C-101B-9397-08002B2CF9AE}" pid="8" name="MSIP_Label_b40b5f3c-9b1b-4f7d-9339-6974d1767da9_Name">
    <vt:lpwstr>Official</vt:lpwstr>
  </property>
  <property fmtid="{D5CDD505-2E9C-101B-9397-08002B2CF9AE}" pid="9" name="MSIP_Label_b40b5f3c-9b1b-4f7d-9339-6974d1767da9_SiteId">
    <vt:lpwstr>2c282a6f-a0fc-4596-9ccc-2378f1b4cf1e</vt:lpwstr>
  </property>
  <property fmtid="{D5CDD505-2E9C-101B-9397-08002B2CF9AE}" pid="10" name="MSIP_Label_b40b5f3c-9b1b-4f7d-9339-6974d1767da9_ActionId">
    <vt:lpwstr>2a6edd97-0488-4584-8044-be3a15ebd6f1</vt:lpwstr>
  </property>
  <property fmtid="{D5CDD505-2E9C-101B-9397-08002B2CF9AE}" pid="11" name="MSIP_Label_b40b5f3c-9b1b-4f7d-9339-6974d1767da9_ContentBits">
    <vt:lpwstr>2</vt:lpwstr>
  </property>
</Properties>
</file>