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E50DB7" w14:textId="77777777" w:rsidR="00621732" w:rsidRPr="00621732" w:rsidRDefault="00621732" w:rsidP="00621732">
      <w:pPr>
        <w:spacing w:after="0" w:line="240" w:lineRule="auto"/>
        <w:rPr>
          <w:rFonts w:ascii="Arial" w:eastAsia="Calibri" w:hAnsi="Arial" w:cs="Arial"/>
          <w:b/>
          <w:kern w:val="0"/>
          <w:sz w:val="28"/>
          <w:szCs w:val="28"/>
          <w14:ligatures w14:val="none"/>
        </w:rPr>
      </w:pPr>
      <w:r w:rsidRPr="00621732">
        <w:rPr>
          <w:rFonts w:ascii="Arial" w:eastAsia="Calibri" w:hAnsi="Arial" w:cs="Arial"/>
          <w:b/>
          <w:kern w:val="0"/>
          <w:sz w:val="28"/>
          <w:szCs w:val="28"/>
          <w14:ligatures w14:val="none"/>
        </w:rPr>
        <w:t>NORTH WEST REGIONAL COLLEGE</w:t>
      </w:r>
    </w:p>
    <w:p w14:paraId="174C0564" w14:textId="77777777" w:rsidR="00621732" w:rsidRPr="00621732" w:rsidRDefault="00621732" w:rsidP="00621732">
      <w:pPr>
        <w:spacing w:after="0" w:line="240" w:lineRule="auto"/>
        <w:rPr>
          <w:rFonts w:ascii="Arial" w:eastAsia="Calibri" w:hAnsi="Arial" w:cs="Arial"/>
          <w:b/>
          <w:kern w:val="0"/>
          <w:sz w:val="28"/>
          <w:szCs w:val="28"/>
          <w14:ligatures w14:val="none"/>
        </w:rPr>
      </w:pPr>
      <w:r w:rsidRPr="00621732">
        <w:rPr>
          <w:rFonts w:ascii="Arial" w:eastAsia="Calibri" w:hAnsi="Arial" w:cs="Arial"/>
          <w:b/>
          <w:kern w:val="0"/>
          <w:sz w:val="28"/>
          <w:szCs w:val="28"/>
          <w14:ligatures w14:val="none"/>
        </w:rPr>
        <w:t xml:space="preserve">EQUALITY SCREENING REPORT </w:t>
      </w:r>
    </w:p>
    <w:p w14:paraId="5A7793FC" w14:textId="70873629" w:rsidR="00621732" w:rsidRPr="00621732" w:rsidRDefault="00621732" w:rsidP="00621732">
      <w:pPr>
        <w:spacing w:after="0" w:line="240" w:lineRule="auto"/>
        <w:rPr>
          <w:rFonts w:ascii="Arial" w:eastAsia="Calibri" w:hAnsi="Arial" w:cs="Arial"/>
          <w:b/>
          <w:kern w:val="0"/>
          <w:sz w:val="28"/>
          <w:szCs w:val="28"/>
          <w14:ligatures w14:val="none"/>
        </w:rPr>
      </w:pPr>
      <w:r w:rsidRPr="00621732">
        <w:rPr>
          <w:rFonts w:ascii="Arial" w:eastAsia="Calibri" w:hAnsi="Arial" w:cs="Arial"/>
          <w:b/>
          <w:kern w:val="0"/>
          <w:sz w:val="28"/>
          <w:szCs w:val="28"/>
          <w14:ligatures w14:val="none"/>
        </w:rPr>
        <w:t xml:space="preserve">POLICIES SCREENED IN QUARTER </w:t>
      </w:r>
      <w:r>
        <w:rPr>
          <w:rFonts w:ascii="Arial" w:eastAsia="Calibri" w:hAnsi="Arial" w:cs="Arial"/>
          <w:b/>
          <w:kern w:val="0"/>
          <w:sz w:val="28"/>
          <w:szCs w:val="28"/>
          <w14:ligatures w14:val="none"/>
        </w:rPr>
        <w:t>1</w:t>
      </w:r>
      <w:r w:rsidRPr="00621732">
        <w:rPr>
          <w:rFonts w:ascii="Arial" w:eastAsia="Calibri" w:hAnsi="Arial" w:cs="Arial"/>
          <w:b/>
          <w:kern w:val="0"/>
          <w:sz w:val="28"/>
          <w:szCs w:val="28"/>
          <w14:ligatures w14:val="none"/>
        </w:rPr>
        <w:t xml:space="preserve"> (</w:t>
      </w:r>
      <w:r>
        <w:rPr>
          <w:rFonts w:ascii="Arial" w:eastAsia="Calibri" w:hAnsi="Arial" w:cs="Arial"/>
          <w:b/>
          <w:kern w:val="0"/>
          <w:sz w:val="28"/>
          <w:szCs w:val="28"/>
          <w14:ligatures w14:val="none"/>
        </w:rPr>
        <w:t>April 2023</w:t>
      </w:r>
      <w:r w:rsidRPr="00621732">
        <w:rPr>
          <w:rFonts w:ascii="Arial" w:eastAsia="Calibri" w:hAnsi="Arial" w:cs="Arial"/>
          <w:b/>
          <w:kern w:val="0"/>
          <w:sz w:val="28"/>
          <w:szCs w:val="28"/>
          <w14:ligatures w14:val="none"/>
        </w:rPr>
        <w:t xml:space="preserve"> to </w:t>
      </w:r>
      <w:r>
        <w:rPr>
          <w:rFonts w:ascii="Arial" w:eastAsia="Calibri" w:hAnsi="Arial" w:cs="Arial"/>
          <w:b/>
          <w:kern w:val="0"/>
          <w:sz w:val="28"/>
          <w:szCs w:val="28"/>
          <w14:ligatures w14:val="none"/>
        </w:rPr>
        <w:t>June 2023</w:t>
      </w:r>
      <w:r w:rsidRPr="00621732">
        <w:rPr>
          <w:rFonts w:ascii="Arial" w:eastAsia="Calibri" w:hAnsi="Arial" w:cs="Arial"/>
          <w:b/>
          <w:kern w:val="0"/>
          <w:sz w:val="28"/>
          <w:szCs w:val="28"/>
          <w14:ligatures w14:val="none"/>
        </w:rPr>
        <w:t xml:space="preserve">) </w:t>
      </w:r>
    </w:p>
    <w:p w14:paraId="38750F67" w14:textId="77777777" w:rsidR="00621732" w:rsidRPr="00621732" w:rsidRDefault="00621732" w:rsidP="00621732">
      <w:pPr>
        <w:spacing w:after="0" w:line="240" w:lineRule="auto"/>
        <w:rPr>
          <w:rFonts w:ascii="Arial" w:eastAsia="Calibri" w:hAnsi="Arial" w:cs="Arial"/>
          <w:b/>
          <w:kern w:val="0"/>
          <w:sz w:val="28"/>
          <w:szCs w:val="28"/>
          <w14:ligatures w14:val="none"/>
        </w:rPr>
      </w:pPr>
    </w:p>
    <w:tbl>
      <w:tblPr>
        <w:tblStyle w:val="TableGridLight1"/>
        <w:tblW w:w="15501" w:type="dxa"/>
        <w:tblLook w:val="04A0" w:firstRow="1" w:lastRow="0" w:firstColumn="1" w:lastColumn="0" w:noHBand="0" w:noVBand="1"/>
      </w:tblPr>
      <w:tblGrid>
        <w:gridCol w:w="2689"/>
        <w:gridCol w:w="5583"/>
        <w:gridCol w:w="1530"/>
        <w:gridCol w:w="1959"/>
        <w:gridCol w:w="3740"/>
      </w:tblGrid>
      <w:tr w:rsidR="00621732" w:rsidRPr="00621732" w14:paraId="1B2A53A0" w14:textId="77777777" w:rsidTr="0015008F">
        <w:trPr>
          <w:tblHeader/>
        </w:trPr>
        <w:tc>
          <w:tcPr>
            <w:tcW w:w="2689" w:type="dxa"/>
            <w:shd w:val="clear" w:color="auto" w:fill="C2D69B"/>
          </w:tcPr>
          <w:p w14:paraId="7DDCA89F" w14:textId="77777777" w:rsidR="00621732" w:rsidRPr="00621732" w:rsidRDefault="00621732" w:rsidP="00621732">
            <w:pPr>
              <w:rPr>
                <w:rFonts w:ascii="Arial" w:eastAsia="Calibri" w:hAnsi="Arial" w:cs="Arial"/>
                <w:b/>
                <w:sz w:val="28"/>
                <w:szCs w:val="28"/>
              </w:rPr>
            </w:pPr>
            <w:r w:rsidRPr="00621732">
              <w:rPr>
                <w:rFonts w:ascii="Arial" w:eastAsia="Calibri" w:hAnsi="Arial" w:cs="Arial"/>
                <w:b/>
                <w:sz w:val="28"/>
                <w:szCs w:val="28"/>
              </w:rPr>
              <w:t>Policy title</w:t>
            </w:r>
          </w:p>
        </w:tc>
        <w:tc>
          <w:tcPr>
            <w:tcW w:w="5583" w:type="dxa"/>
            <w:shd w:val="clear" w:color="auto" w:fill="C2D69B"/>
          </w:tcPr>
          <w:p w14:paraId="153DE389" w14:textId="77777777" w:rsidR="00621732" w:rsidRPr="00621732" w:rsidRDefault="00621732" w:rsidP="00621732">
            <w:pPr>
              <w:rPr>
                <w:rFonts w:ascii="Arial" w:eastAsia="Calibri" w:hAnsi="Arial" w:cs="Arial"/>
                <w:b/>
                <w:sz w:val="28"/>
                <w:szCs w:val="28"/>
              </w:rPr>
            </w:pPr>
            <w:r w:rsidRPr="00621732">
              <w:rPr>
                <w:rFonts w:ascii="Arial" w:eastAsia="Calibri" w:hAnsi="Arial" w:cs="Arial"/>
                <w:b/>
                <w:sz w:val="28"/>
                <w:szCs w:val="28"/>
              </w:rPr>
              <w:t>Aim of Policy</w:t>
            </w:r>
          </w:p>
        </w:tc>
        <w:tc>
          <w:tcPr>
            <w:tcW w:w="1530" w:type="dxa"/>
            <w:shd w:val="clear" w:color="auto" w:fill="C2D69B"/>
          </w:tcPr>
          <w:p w14:paraId="024EB758" w14:textId="77777777" w:rsidR="00621732" w:rsidRPr="00621732" w:rsidRDefault="00621732" w:rsidP="00621732">
            <w:pPr>
              <w:rPr>
                <w:rFonts w:ascii="Arial" w:eastAsia="Calibri" w:hAnsi="Arial" w:cs="Arial"/>
                <w:b/>
                <w:sz w:val="28"/>
                <w:szCs w:val="28"/>
              </w:rPr>
            </w:pPr>
            <w:r w:rsidRPr="00621732">
              <w:rPr>
                <w:rFonts w:ascii="Arial" w:eastAsia="Calibri" w:hAnsi="Arial" w:cs="Arial"/>
                <w:b/>
                <w:sz w:val="28"/>
                <w:szCs w:val="28"/>
              </w:rPr>
              <w:t>New / existing / revised policy</w:t>
            </w:r>
          </w:p>
        </w:tc>
        <w:tc>
          <w:tcPr>
            <w:tcW w:w="1959" w:type="dxa"/>
            <w:shd w:val="clear" w:color="auto" w:fill="C2D69B"/>
          </w:tcPr>
          <w:p w14:paraId="20DC63C4" w14:textId="77777777" w:rsidR="00621732" w:rsidRPr="00621732" w:rsidRDefault="00621732" w:rsidP="00621732">
            <w:pPr>
              <w:rPr>
                <w:rFonts w:ascii="Arial" w:eastAsia="Calibri" w:hAnsi="Arial" w:cs="Arial"/>
                <w:b/>
                <w:sz w:val="28"/>
                <w:szCs w:val="28"/>
              </w:rPr>
            </w:pPr>
            <w:r w:rsidRPr="00621732">
              <w:rPr>
                <w:rFonts w:ascii="Arial" w:eastAsia="Calibri" w:hAnsi="Arial" w:cs="Arial"/>
                <w:b/>
                <w:sz w:val="28"/>
                <w:szCs w:val="28"/>
              </w:rPr>
              <w:t>Date of Screening</w:t>
            </w:r>
          </w:p>
        </w:tc>
        <w:tc>
          <w:tcPr>
            <w:tcW w:w="3740" w:type="dxa"/>
            <w:shd w:val="clear" w:color="auto" w:fill="C2D69B"/>
          </w:tcPr>
          <w:p w14:paraId="41EC23E8" w14:textId="77777777" w:rsidR="00621732" w:rsidRPr="00621732" w:rsidRDefault="00621732" w:rsidP="00621732">
            <w:pPr>
              <w:rPr>
                <w:rFonts w:ascii="Arial" w:eastAsia="Calibri" w:hAnsi="Arial" w:cs="Arial"/>
                <w:b/>
                <w:sz w:val="28"/>
                <w:szCs w:val="28"/>
              </w:rPr>
            </w:pPr>
            <w:r w:rsidRPr="00621732">
              <w:rPr>
                <w:rFonts w:ascii="Arial" w:eastAsia="Calibri" w:hAnsi="Arial" w:cs="Arial"/>
                <w:b/>
                <w:sz w:val="28"/>
                <w:szCs w:val="28"/>
              </w:rPr>
              <w:t>Screening decision</w:t>
            </w:r>
          </w:p>
        </w:tc>
      </w:tr>
      <w:tr w:rsidR="00BB6E6D" w:rsidRPr="00BB6E6D" w14:paraId="6FB3CF2D" w14:textId="77777777" w:rsidTr="0015008F">
        <w:tc>
          <w:tcPr>
            <w:tcW w:w="2689" w:type="dxa"/>
            <w:shd w:val="clear" w:color="auto" w:fill="auto"/>
          </w:tcPr>
          <w:p w14:paraId="75B7CFA1" w14:textId="0118843C" w:rsidR="00BB6E6D" w:rsidRPr="00BB6E6D" w:rsidRDefault="00BB6E6D" w:rsidP="00621732">
            <w:pPr>
              <w:rPr>
                <w:rFonts w:ascii="Arial" w:eastAsia="Calibri" w:hAnsi="Arial" w:cs="Arial"/>
                <w:bCs/>
                <w:sz w:val="28"/>
                <w:szCs w:val="28"/>
              </w:rPr>
            </w:pPr>
            <w:r w:rsidRPr="00BB6E6D">
              <w:rPr>
                <w:rFonts w:ascii="Arial" w:eastAsia="Calibri" w:hAnsi="Arial" w:cs="Arial"/>
                <w:bCs/>
                <w:sz w:val="28"/>
                <w:szCs w:val="28"/>
              </w:rPr>
              <w:t>Admissions and Enrolments Policy</w:t>
            </w:r>
          </w:p>
        </w:tc>
        <w:tc>
          <w:tcPr>
            <w:tcW w:w="5583" w:type="dxa"/>
            <w:shd w:val="clear" w:color="auto" w:fill="auto"/>
          </w:tcPr>
          <w:p w14:paraId="27A543CF" w14:textId="71D1B6F1" w:rsidR="00BB6E6D" w:rsidRPr="00BB6E6D" w:rsidRDefault="00BB6E6D" w:rsidP="00621732">
            <w:pPr>
              <w:rPr>
                <w:rFonts w:ascii="Arial" w:eastAsia="Calibri" w:hAnsi="Arial" w:cs="Arial"/>
                <w:bCs/>
                <w:sz w:val="28"/>
                <w:szCs w:val="28"/>
              </w:rPr>
            </w:pPr>
            <w:r w:rsidRPr="00BB6E6D">
              <w:rPr>
                <w:rFonts w:ascii="Arial" w:eastAsia="Calibri" w:hAnsi="Arial" w:cs="Arial"/>
                <w:bCs/>
                <w:sz w:val="28"/>
                <w:szCs w:val="28"/>
              </w:rPr>
              <w:t>The aim of this Policy is to provide an admissions framework which ensures applicants access the course most suitable to them, and to ensure that applicants are treated solely on the basis of their merits, ability and potential, thereby providing a fair and equitable process for all. The College aims to provide comprehensive, accurate, user-friendly information and advice to applicants in the admissions process. This is to enable an informed choice of course to be made appropriate to their interests, academic qualifications and potential.</w:t>
            </w:r>
          </w:p>
        </w:tc>
        <w:tc>
          <w:tcPr>
            <w:tcW w:w="1530" w:type="dxa"/>
            <w:shd w:val="clear" w:color="auto" w:fill="auto"/>
          </w:tcPr>
          <w:p w14:paraId="0A271A78" w14:textId="599DCFDE" w:rsidR="00BB6E6D" w:rsidRPr="00BB6E6D" w:rsidRDefault="00BB6E6D" w:rsidP="00621732">
            <w:pPr>
              <w:rPr>
                <w:rFonts w:ascii="Arial" w:eastAsia="Calibri" w:hAnsi="Arial" w:cs="Arial"/>
                <w:bCs/>
                <w:sz w:val="28"/>
                <w:szCs w:val="28"/>
              </w:rPr>
            </w:pPr>
            <w:r w:rsidRPr="00BB6E6D">
              <w:rPr>
                <w:rFonts w:ascii="Arial" w:eastAsia="Calibri" w:hAnsi="Arial" w:cs="Arial"/>
                <w:bCs/>
                <w:sz w:val="28"/>
                <w:szCs w:val="28"/>
              </w:rPr>
              <w:t>Existing</w:t>
            </w:r>
          </w:p>
        </w:tc>
        <w:tc>
          <w:tcPr>
            <w:tcW w:w="1959" w:type="dxa"/>
            <w:shd w:val="clear" w:color="auto" w:fill="auto"/>
          </w:tcPr>
          <w:p w14:paraId="192F1EE6" w14:textId="3E453DCF" w:rsidR="00BB6E6D" w:rsidRPr="00BB6E6D" w:rsidRDefault="00BB6E6D" w:rsidP="00621732">
            <w:pPr>
              <w:rPr>
                <w:rFonts w:ascii="Arial" w:eastAsia="Calibri" w:hAnsi="Arial" w:cs="Arial"/>
                <w:bCs/>
                <w:sz w:val="28"/>
                <w:szCs w:val="28"/>
              </w:rPr>
            </w:pPr>
            <w:r>
              <w:rPr>
                <w:rFonts w:ascii="Arial" w:eastAsia="Calibri" w:hAnsi="Arial" w:cs="Arial"/>
                <w:bCs/>
                <w:sz w:val="28"/>
                <w:szCs w:val="28"/>
              </w:rPr>
              <w:t>3 April 2023</w:t>
            </w:r>
          </w:p>
        </w:tc>
        <w:tc>
          <w:tcPr>
            <w:tcW w:w="3740" w:type="dxa"/>
            <w:shd w:val="clear" w:color="auto" w:fill="auto"/>
          </w:tcPr>
          <w:p w14:paraId="3FC124F6" w14:textId="63082101" w:rsidR="00BB6E6D" w:rsidRPr="00BB6E6D" w:rsidRDefault="00BB6E6D" w:rsidP="00621732">
            <w:pPr>
              <w:rPr>
                <w:rFonts w:ascii="Arial" w:eastAsia="Calibri" w:hAnsi="Arial" w:cs="Arial"/>
                <w:bCs/>
                <w:sz w:val="28"/>
                <w:szCs w:val="28"/>
              </w:rPr>
            </w:pPr>
            <w:r w:rsidRPr="00BB6E6D">
              <w:rPr>
                <w:rFonts w:ascii="Arial" w:eastAsia="Calibri" w:hAnsi="Arial" w:cs="Arial"/>
                <w:bCs/>
                <w:sz w:val="28"/>
                <w:szCs w:val="28"/>
              </w:rPr>
              <w:t>Policy has no adverse impact on any of the equality categories. The policy aims to provide guidance on the enrolment of all students, regardless of religious belief, political opinion, racial group, age, marital status, sexual orientation, gender, disability or whether they have dependants.  The policy itself can be provided in alternative formats where required to assist those whose first language is not English and those who have a disability</w:t>
            </w:r>
          </w:p>
        </w:tc>
      </w:tr>
      <w:tr w:rsidR="00453A4C" w:rsidRPr="00453A4C" w14:paraId="3B11707E" w14:textId="77777777" w:rsidTr="0015008F">
        <w:tc>
          <w:tcPr>
            <w:tcW w:w="2689" w:type="dxa"/>
            <w:shd w:val="clear" w:color="auto" w:fill="auto"/>
          </w:tcPr>
          <w:p w14:paraId="17D876D2" w14:textId="53A8A618" w:rsidR="00453A4C" w:rsidRPr="00453A4C" w:rsidRDefault="00453A4C" w:rsidP="00621732">
            <w:pPr>
              <w:rPr>
                <w:rFonts w:ascii="Arial" w:eastAsia="Calibri" w:hAnsi="Arial" w:cs="Arial"/>
                <w:bCs/>
                <w:sz w:val="28"/>
                <w:szCs w:val="28"/>
              </w:rPr>
            </w:pPr>
            <w:r w:rsidRPr="00453A4C">
              <w:rPr>
                <w:rFonts w:ascii="Arial" w:eastAsia="Calibri" w:hAnsi="Arial" w:cs="Arial"/>
                <w:bCs/>
                <w:sz w:val="28"/>
                <w:szCs w:val="28"/>
              </w:rPr>
              <w:t>Guidance on Equality Screening</w:t>
            </w:r>
          </w:p>
        </w:tc>
        <w:tc>
          <w:tcPr>
            <w:tcW w:w="5583" w:type="dxa"/>
            <w:shd w:val="clear" w:color="auto" w:fill="auto"/>
          </w:tcPr>
          <w:p w14:paraId="3609F9B1" w14:textId="77777777" w:rsidR="00453A4C" w:rsidRPr="00453A4C" w:rsidRDefault="00453A4C" w:rsidP="00453A4C">
            <w:pPr>
              <w:rPr>
                <w:rFonts w:ascii="Arial" w:eastAsia="Calibri" w:hAnsi="Arial" w:cs="Arial"/>
                <w:bCs/>
                <w:sz w:val="28"/>
                <w:szCs w:val="28"/>
              </w:rPr>
            </w:pPr>
            <w:r w:rsidRPr="00453A4C">
              <w:rPr>
                <w:rFonts w:ascii="Arial" w:eastAsia="Calibri" w:hAnsi="Arial" w:cs="Arial"/>
                <w:bCs/>
                <w:sz w:val="28"/>
                <w:szCs w:val="28"/>
              </w:rPr>
              <w:t>The aim of the Guidance is to provide clarity to policy makers in the College with regards to screening and EQIA requirements.</w:t>
            </w:r>
          </w:p>
          <w:p w14:paraId="66530198" w14:textId="77777777" w:rsidR="00453A4C" w:rsidRPr="00453A4C" w:rsidRDefault="00453A4C" w:rsidP="00621732">
            <w:pPr>
              <w:rPr>
                <w:rFonts w:ascii="Arial" w:eastAsia="Calibri" w:hAnsi="Arial" w:cs="Arial"/>
                <w:bCs/>
                <w:sz w:val="28"/>
                <w:szCs w:val="28"/>
              </w:rPr>
            </w:pPr>
          </w:p>
        </w:tc>
        <w:tc>
          <w:tcPr>
            <w:tcW w:w="1530" w:type="dxa"/>
            <w:shd w:val="clear" w:color="auto" w:fill="auto"/>
          </w:tcPr>
          <w:p w14:paraId="197123F9" w14:textId="28ECA860" w:rsidR="00453A4C" w:rsidRPr="00453A4C" w:rsidRDefault="00453A4C" w:rsidP="00621732">
            <w:pPr>
              <w:rPr>
                <w:rFonts w:ascii="Arial" w:eastAsia="Calibri" w:hAnsi="Arial" w:cs="Arial"/>
                <w:bCs/>
                <w:sz w:val="28"/>
                <w:szCs w:val="28"/>
              </w:rPr>
            </w:pPr>
            <w:r>
              <w:rPr>
                <w:rFonts w:ascii="Arial" w:eastAsia="Calibri" w:hAnsi="Arial" w:cs="Arial"/>
                <w:bCs/>
                <w:sz w:val="28"/>
                <w:szCs w:val="28"/>
              </w:rPr>
              <w:t>Existing</w:t>
            </w:r>
          </w:p>
        </w:tc>
        <w:tc>
          <w:tcPr>
            <w:tcW w:w="1959" w:type="dxa"/>
            <w:shd w:val="clear" w:color="auto" w:fill="auto"/>
          </w:tcPr>
          <w:p w14:paraId="247DD5AF" w14:textId="6A580EA6" w:rsidR="00453A4C" w:rsidRPr="00453A4C" w:rsidRDefault="00453A4C" w:rsidP="00621732">
            <w:pPr>
              <w:rPr>
                <w:rFonts w:ascii="Arial" w:eastAsia="Calibri" w:hAnsi="Arial" w:cs="Arial"/>
                <w:bCs/>
                <w:sz w:val="28"/>
                <w:szCs w:val="28"/>
              </w:rPr>
            </w:pPr>
            <w:r>
              <w:rPr>
                <w:rFonts w:ascii="Arial" w:eastAsia="Calibri" w:hAnsi="Arial" w:cs="Arial"/>
                <w:bCs/>
                <w:sz w:val="28"/>
                <w:szCs w:val="28"/>
              </w:rPr>
              <w:t>3 April 2023</w:t>
            </w:r>
          </w:p>
        </w:tc>
        <w:tc>
          <w:tcPr>
            <w:tcW w:w="3740" w:type="dxa"/>
            <w:shd w:val="clear" w:color="auto" w:fill="auto"/>
          </w:tcPr>
          <w:p w14:paraId="0A7B6655" w14:textId="2EF9E1F5" w:rsidR="00453A4C" w:rsidRPr="00453A4C" w:rsidRDefault="00453A4C" w:rsidP="00621732">
            <w:pPr>
              <w:rPr>
                <w:rFonts w:ascii="Arial" w:eastAsia="Calibri" w:hAnsi="Arial" w:cs="Arial"/>
                <w:bCs/>
                <w:sz w:val="28"/>
                <w:szCs w:val="28"/>
              </w:rPr>
            </w:pPr>
            <w:r w:rsidRPr="00453A4C">
              <w:rPr>
                <w:rFonts w:ascii="Arial" w:eastAsia="Calibri" w:hAnsi="Arial" w:cs="Arial"/>
                <w:bCs/>
                <w:sz w:val="28"/>
                <w:szCs w:val="28"/>
              </w:rPr>
              <w:t>No as guidance is for use when screening decisions at the college</w:t>
            </w:r>
          </w:p>
        </w:tc>
      </w:tr>
      <w:tr w:rsidR="00621732" w:rsidRPr="00621732" w14:paraId="4DF9F73A" w14:textId="77777777" w:rsidTr="0015008F">
        <w:tc>
          <w:tcPr>
            <w:tcW w:w="2689" w:type="dxa"/>
          </w:tcPr>
          <w:p w14:paraId="41D6DA85" w14:textId="2697C8AC" w:rsidR="00621732" w:rsidRPr="00621732" w:rsidRDefault="00621732" w:rsidP="00621732">
            <w:pPr>
              <w:rPr>
                <w:rFonts w:ascii="Arial" w:eastAsia="Calibri" w:hAnsi="Arial" w:cs="Arial"/>
                <w:bCs/>
                <w:sz w:val="28"/>
                <w:szCs w:val="28"/>
              </w:rPr>
            </w:pPr>
            <w:bookmarkStart w:id="0" w:name="_Hlk133585964"/>
            <w:r w:rsidRPr="00621732">
              <w:rPr>
                <w:rFonts w:ascii="Arial" w:eastAsia="Calibri" w:hAnsi="Arial" w:cs="Arial"/>
                <w:bCs/>
                <w:sz w:val="28"/>
                <w:szCs w:val="28"/>
              </w:rPr>
              <w:lastRenderedPageBreak/>
              <w:t>Disaster Recovery Policy</w:t>
            </w:r>
            <w:bookmarkEnd w:id="0"/>
          </w:p>
        </w:tc>
        <w:tc>
          <w:tcPr>
            <w:tcW w:w="5583" w:type="dxa"/>
          </w:tcPr>
          <w:p w14:paraId="6FF9D759" w14:textId="77777777" w:rsidR="00621732" w:rsidRPr="00621732" w:rsidRDefault="00621732" w:rsidP="00621732">
            <w:pPr>
              <w:rPr>
                <w:rFonts w:ascii="Arial" w:eastAsia="Times New Roman" w:hAnsi="Arial" w:cs="Arial"/>
                <w:sz w:val="28"/>
                <w:szCs w:val="28"/>
              </w:rPr>
            </w:pPr>
            <w:r w:rsidRPr="00621732">
              <w:rPr>
                <w:rFonts w:ascii="Arial" w:eastAsia="Times New Roman" w:hAnsi="Arial" w:cs="Arial"/>
                <w:sz w:val="28"/>
                <w:szCs w:val="28"/>
              </w:rPr>
              <w:t>The purpose of this policy is to maximise the effectiveness of disaster recovery and contingency operations through an established plan that consists of a number of phases and activities. For example, identify the activities, resources and procedures needed to carry out the College plan to process the requirements during prolonged interruptions to normal operations.  In addition, assign responsibilities to designated College personnel and provide guidance for recovering the plan.</w:t>
            </w:r>
          </w:p>
          <w:p w14:paraId="4B17D926" w14:textId="77777777" w:rsidR="00621732" w:rsidRPr="00621732" w:rsidRDefault="00621732" w:rsidP="00621732">
            <w:pPr>
              <w:rPr>
                <w:rFonts w:ascii="Arial" w:eastAsia="Times New Roman" w:hAnsi="Arial" w:cs="Arial"/>
                <w:sz w:val="28"/>
                <w:szCs w:val="28"/>
              </w:rPr>
            </w:pPr>
          </w:p>
        </w:tc>
        <w:tc>
          <w:tcPr>
            <w:tcW w:w="1530" w:type="dxa"/>
          </w:tcPr>
          <w:p w14:paraId="6CF272A0" w14:textId="7AF18C79" w:rsidR="00621732" w:rsidRPr="00621732" w:rsidRDefault="00621732" w:rsidP="00621732">
            <w:pPr>
              <w:rPr>
                <w:rFonts w:ascii="Arial" w:eastAsia="Calibri" w:hAnsi="Arial" w:cs="Arial"/>
                <w:bCs/>
                <w:sz w:val="28"/>
                <w:szCs w:val="28"/>
              </w:rPr>
            </w:pPr>
            <w:r>
              <w:rPr>
                <w:rFonts w:ascii="Arial" w:eastAsia="Calibri" w:hAnsi="Arial" w:cs="Arial"/>
                <w:bCs/>
                <w:sz w:val="28"/>
                <w:szCs w:val="28"/>
              </w:rPr>
              <w:t>Existing</w:t>
            </w:r>
          </w:p>
        </w:tc>
        <w:tc>
          <w:tcPr>
            <w:tcW w:w="1959" w:type="dxa"/>
          </w:tcPr>
          <w:p w14:paraId="2C244C94" w14:textId="46813CC5" w:rsidR="00621732" w:rsidRPr="00621732" w:rsidRDefault="00621732" w:rsidP="00621732">
            <w:pPr>
              <w:rPr>
                <w:rFonts w:ascii="Arial" w:eastAsia="Calibri" w:hAnsi="Arial" w:cs="Arial"/>
                <w:bCs/>
                <w:sz w:val="28"/>
                <w:szCs w:val="28"/>
              </w:rPr>
            </w:pPr>
            <w:r>
              <w:rPr>
                <w:rFonts w:ascii="Arial" w:eastAsia="Calibri" w:hAnsi="Arial" w:cs="Arial"/>
                <w:bCs/>
                <w:sz w:val="28"/>
                <w:szCs w:val="28"/>
              </w:rPr>
              <w:t>3 April 2023</w:t>
            </w:r>
          </w:p>
        </w:tc>
        <w:tc>
          <w:tcPr>
            <w:tcW w:w="3740" w:type="dxa"/>
          </w:tcPr>
          <w:p w14:paraId="079A8556" w14:textId="51527786" w:rsidR="00621732" w:rsidRPr="00621732" w:rsidRDefault="00621732" w:rsidP="00621732">
            <w:pPr>
              <w:rPr>
                <w:rFonts w:ascii="Arial" w:eastAsia="Times New Roman" w:hAnsi="Arial" w:cs="Arial"/>
                <w:sz w:val="28"/>
                <w:szCs w:val="28"/>
              </w:rPr>
            </w:pPr>
            <w:r w:rsidRPr="00621732">
              <w:rPr>
                <w:rFonts w:ascii="Arial" w:eastAsia="Times New Roman" w:hAnsi="Arial" w:cs="Arial"/>
                <w:sz w:val="28"/>
                <w:szCs w:val="28"/>
              </w:rPr>
              <w:t>No as policy is guidance to explain the need for IT and Operational requirements during periods of prolonged interruptions regardless of equality category</w:t>
            </w:r>
          </w:p>
        </w:tc>
      </w:tr>
      <w:tr w:rsidR="00621732" w:rsidRPr="00621732" w14:paraId="2E150E41" w14:textId="77777777" w:rsidTr="0015008F">
        <w:tc>
          <w:tcPr>
            <w:tcW w:w="2689" w:type="dxa"/>
          </w:tcPr>
          <w:p w14:paraId="5784F302" w14:textId="77777777" w:rsidR="00621732" w:rsidRDefault="00621732" w:rsidP="00621732">
            <w:pPr>
              <w:rPr>
                <w:rFonts w:ascii="Arial" w:eastAsia="Calibri" w:hAnsi="Arial" w:cs="Arial"/>
                <w:bCs/>
                <w:sz w:val="28"/>
                <w:szCs w:val="28"/>
              </w:rPr>
            </w:pPr>
            <w:r>
              <w:rPr>
                <w:rFonts w:ascii="Arial" w:eastAsia="Calibri" w:hAnsi="Arial" w:cs="Arial"/>
                <w:bCs/>
                <w:sz w:val="28"/>
                <w:szCs w:val="28"/>
              </w:rPr>
              <w:t>Business Continuity</w:t>
            </w:r>
          </w:p>
          <w:p w14:paraId="7DE2C0EA" w14:textId="18DA6BFD" w:rsidR="00621732" w:rsidRPr="00621732" w:rsidRDefault="00621732" w:rsidP="00621732">
            <w:pPr>
              <w:rPr>
                <w:rFonts w:ascii="Arial" w:eastAsia="Calibri" w:hAnsi="Arial" w:cs="Arial"/>
                <w:bCs/>
                <w:sz w:val="28"/>
                <w:szCs w:val="28"/>
              </w:rPr>
            </w:pPr>
            <w:r>
              <w:rPr>
                <w:rFonts w:ascii="Arial" w:eastAsia="Calibri" w:hAnsi="Arial" w:cs="Arial"/>
                <w:bCs/>
                <w:sz w:val="28"/>
                <w:szCs w:val="28"/>
              </w:rPr>
              <w:t>Policy</w:t>
            </w:r>
          </w:p>
        </w:tc>
        <w:tc>
          <w:tcPr>
            <w:tcW w:w="5583" w:type="dxa"/>
          </w:tcPr>
          <w:p w14:paraId="6C7EF07B" w14:textId="77777777" w:rsidR="00621732" w:rsidRPr="00621732" w:rsidRDefault="00621732" w:rsidP="00621732">
            <w:pPr>
              <w:rPr>
                <w:rFonts w:ascii="Arial" w:eastAsia="Times New Roman" w:hAnsi="Arial" w:cs="Arial"/>
                <w:sz w:val="28"/>
                <w:szCs w:val="28"/>
              </w:rPr>
            </w:pPr>
            <w:r w:rsidRPr="00621732">
              <w:rPr>
                <w:rFonts w:ascii="Arial" w:eastAsia="Times New Roman" w:hAnsi="Arial" w:cs="Arial"/>
                <w:sz w:val="28"/>
                <w:szCs w:val="28"/>
              </w:rPr>
              <w:t>The purpose of this policy is to maximise the effectiveness of business continuity / contingency operations through an established plan that consists of a number of phases and activities. For example, identify the activities, resources and procedures needed to carry out the College plan to process the requirements during prolonged interruptions to normal operations.  In addition, assign responsibilities to designated College personnel and provide guidance for recovering the plan.</w:t>
            </w:r>
          </w:p>
          <w:p w14:paraId="7F0FD900" w14:textId="77777777" w:rsidR="00621732" w:rsidRPr="00621732" w:rsidRDefault="00621732" w:rsidP="00621732">
            <w:pPr>
              <w:rPr>
                <w:rFonts w:ascii="Arial" w:eastAsia="Times New Roman" w:hAnsi="Arial" w:cs="Arial"/>
                <w:sz w:val="28"/>
                <w:szCs w:val="28"/>
              </w:rPr>
            </w:pPr>
          </w:p>
        </w:tc>
        <w:tc>
          <w:tcPr>
            <w:tcW w:w="1530" w:type="dxa"/>
          </w:tcPr>
          <w:p w14:paraId="1E04C8EB" w14:textId="547514BB" w:rsidR="00621732" w:rsidRDefault="00621732" w:rsidP="00621732">
            <w:pPr>
              <w:rPr>
                <w:rFonts w:ascii="Arial" w:eastAsia="Calibri" w:hAnsi="Arial" w:cs="Arial"/>
                <w:bCs/>
                <w:sz w:val="28"/>
                <w:szCs w:val="28"/>
              </w:rPr>
            </w:pPr>
            <w:r>
              <w:rPr>
                <w:rFonts w:ascii="Arial" w:eastAsia="Calibri" w:hAnsi="Arial" w:cs="Arial"/>
                <w:bCs/>
                <w:sz w:val="28"/>
                <w:szCs w:val="28"/>
              </w:rPr>
              <w:lastRenderedPageBreak/>
              <w:t>Existing</w:t>
            </w:r>
          </w:p>
        </w:tc>
        <w:tc>
          <w:tcPr>
            <w:tcW w:w="1959" w:type="dxa"/>
          </w:tcPr>
          <w:p w14:paraId="389C92D9" w14:textId="51E6F616" w:rsidR="00621732" w:rsidRDefault="00621732" w:rsidP="00621732">
            <w:pPr>
              <w:rPr>
                <w:rFonts w:ascii="Arial" w:eastAsia="Calibri" w:hAnsi="Arial" w:cs="Arial"/>
                <w:bCs/>
                <w:sz w:val="28"/>
                <w:szCs w:val="28"/>
              </w:rPr>
            </w:pPr>
            <w:r>
              <w:rPr>
                <w:rFonts w:ascii="Arial" w:eastAsia="Calibri" w:hAnsi="Arial" w:cs="Arial"/>
                <w:bCs/>
                <w:sz w:val="28"/>
                <w:szCs w:val="28"/>
              </w:rPr>
              <w:t>3 April 2023</w:t>
            </w:r>
          </w:p>
        </w:tc>
        <w:tc>
          <w:tcPr>
            <w:tcW w:w="3740" w:type="dxa"/>
          </w:tcPr>
          <w:p w14:paraId="69BA6080" w14:textId="32FE82B9" w:rsidR="00621732" w:rsidRPr="00621732" w:rsidRDefault="00621732" w:rsidP="00621732">
            <w:pPr>
              <w:rPr>
                <w:rFonts w:ascii="Arial" w:eastAsia="Times New Roman" w:hAnsi="Arial" w:cs="Arial"/>
                <w:sz w:val="28"/>
                <w:szCs w:val="28"/>
              </w:rPr>
            </w:pPr>
            <w:r w:rsidRPr="00621732">
              <w:rPr>
                <w:rFonts w:ascii="Arial" w:eastAsia="Times New Roman" w:hAnsi="Arial" w:cs="Arial"/>
                <w:sz w:val="28"/>
                <w:szCs w:val="28"/>
              </w:rPr>
              <w:t>No as policy is guidance to explain the need for IT and Operational requirements during periods of prolonged interruptions regardless of equality category</w:t>
            </w:r>
          </w:p>
        </w:tc>
      </w:tr>
      <w:tr w:rsidR="00AD302E" w:rsidRPr="00621732" w14:paraId="5659652E" w14:textId="77777777" w:rsidTr="0015008F">
        <w:tc>
          <w:tcPr>
            <w:tcW w:w="2689" w:type="dxa"/>
          </w:tcPr>
          <w:p w14:paraId="44D676AD" w14:textId="70DEBC3A" w:rsidR="00AD302E" w:rsidRDefault="00AD302E" w:rsidP="00621732">
            <w:pPr>
              <w:rPr>
                <w:rFonts w:ascii="Arial" w:eastAsia="Calibri" w:hAnsi="Arial" w:cs="Arial"/>
                <w:bCs/>
                <w:sz w:val="28"/>
                <w:szCs w:val="28"/>
              </w:rPr>
            </w:pPr>
            <w:r>
              <w:rPr>
                <w:rFonts w:ascii="Arial" w:eastAsia="Calibri" w:hAnsi="Arial" w:cs="Arial"/>
                <w:bCs/>
                <w:sz w:val="28"/>
                <w:szCs w:val="28"/>
              </w:rPr>
              <w:t>Tutorial Policy</w:t>
            </w:r>
          </w:p>
        </w:tc>
        <w:tc>
          <w:tcPr>
            <w:tcW w:w="5583" w:type="dxa"/>
          </w:tcPr>
          <w:p w14:paraId="79B08901" w14:textId="77777777" w:rsidR="00AD302E" w:rsidRPr="00AD302E" w:rsidRDefault="00AD302E" w:rsidP="00AD302E">
            <w:pPr>
              <w:rPr>
                <w:rFonts w:ascii="Arial" w:eastAsia="Times New Roman" w:hAnsi="Arial" w:cs="Arial"/>
                <w:sz w:val="28"/>
                <w:szCs w:val="28"/>
              </w:rPr>
            </w:pPr>
            <w:r w:rsidRPr="00AD302E">
              <w:rPr>
                <w:rFonts w:ascii="Arial" w:eastAsia="Times New Roman" w:hAnsi="Arial" w:cs="Arial"/>
                <w:sz w:val="28"/>
                <w:szCs w:val="28"/>
                <w:lang w:val="en-US"/>
              </w:rPr>
              <w:t xml:space="preserve">The College is committed to ensuring that tutorial support is provided in a planned, consistent and supportive way to ensure students successfully achieve and progress.  The policy </w:t>
            </w:r>
            <w:r w:rsidRPr="00AD302E">
              <w:rPr>
                <w:rFonts w:ascii="Arial" w:eastAsia="Times New Roman" w:hAnsi="Arial" w:cs="Arial"/>
                <w:sz w:val="28"/>
                <w:szCs w:val="28"/>
              </w:rPr>
              <w:t xml:space="preserve">seeks to enhance the experience of all students on substantive programmes via the tutorial programme and of all students via the tutoring process. </w:t>
            </w:r>
          </w:p>
          <w:p w14:paraId="729391CD" w14:textId="77777777" w:rsidR="00AD302E" w:rsidRPr="00621732" w:rsidRDefault="00AD302E" w:rsidP="00621732">
            <w:pPr>
              <w:rPr>
                <w:rFonts w:ascii="Arial" w:eastAsia="Times New Roman" w:hAnsi="Arial" w:cs="Arial"/>
                <w:sz w:val="28"/>
                <w:szCs w:val="28"/>
              </w:rPr>
            </w:pPr>
          </w:p>
        </w:tc>
        <w:tc>
          <w:tcPr>
            <w:tcW w:w="1530" w:type="dxa"/>
          </w:tcPr>
          <w:p w14:paraId="224D6634" w14:textId="70A6BD3A" w:rsidR="00AD302E" w:rsidRDefault="00AD302E" w:rsidP="00621732">
            <w:pPr>
              <w:rPr>
                <w:rFonts w:ascii="Arial" w:eastAsia="Calibri" w:hAnsi="Arial" w:cs="Arial"/>
                <w:bCs/>
                <w:sz w:val="28"/>
                <w:szCs w:val="28"/>
              </w:rPr>
            </w:pPr>
            <w:r>
              <w:rPr>
                <w:rFonts w:ascii="Arial" w:eastAsia="Calibri" w:hAnsi="Arial" w:cs="Arial"/>
                <w:bCs/>
                <w:sz w:val="28"/>
                <w:szCs w:val="28"/>
              </w:rPr>
              <w:t>Revised</w:t>
            </w:r>
          </w:p>
        </w:tc>
        <w:tc>
          <w:tcPr>
            <w:tcW w:w="1959" w:type="dxa"/>
          </w:tcPr>
          <w:p w14:paraId="0E568EC4" w14:textId="29A53FD1" w:rsidR="00AD302E" w:rsidRDefault="00AD302E" w:rsidP="00621732">
            <w:pPr>
              <w:rPr>
                <w:rFonts w:ascii="Arial" w:eastAsia="Calibri" w:hAnsi="Arial" w:cs="Arial"/>
                <w:bCs/>
                <w:sz w:val="28"/>
                <w:szCs w:val="28"/>
              </w:rPr>
            </w:pPr>
            <w:r>
              <w:rPr>
                <w:rFonts w:ascii="Arial" w:eastAsia="Calibri" w:hAnsi="Arial" w:cs="Arial"/>
                <w:bCs/>
                <w:sz w:val="28"/>
                <w:szCs w:val="28"/>
              </w:rPr>
              <w:t>24 April 2023</w:t>
            </w:r>
          </w:p>
        </w:tc>
        <w:tc>
          <w:tcPr>
            <w:tcW w:w="3740" w:type="dxa"/>
          </w:tcPr>
          <w:p w14:paraId="29AFBFAF" w14:textId="397DA209" w:rsidR="00AD302E" w:rsidRPr="00621732" w:rsidRDefault="00AD302E" w:rsidP="00621732">
            <w:pPr>
              <w:rPr>
                <w:rFonts w:ascii="Arial" w:eastAsia="Times New Roman" w:hAnsi="Arial" w:cs="Arial"/>
                <w:sz w:val="28"/>
                <w:szCs w:val="28"/>
              </w:rPr>
            </w:pPr>
            <w:r w:rsidRPr="00AD302E">
              <w:rPr>
                <w:rFonts w:ascii="Arial" w:eastAsia="Times New Roman" w:hAnsi="Arial" w:cs="Arial"/>
                <w:sz w:val="28"/>
                <w:szCs w:val="28"/>
              </w:rPr>
              <w:t>There is no impact on equality in relation to this policy as the policy is for all students regardless of their section 75 equality category.</w:t>
            </w:r>
          </w:p>
        </w:tc>
      </w:tr>
      <w:tr w:rsidR="003A23E6" w:rsidRPr="00621732" w14:paraId="3041A989" w14:textId="77777777" w:rsidTr="0015008F">
        <w:tc>
          <w:tcPr>
            <w:tcW w:w="2689" w:type="dxa"/>
          </w:tcPr>
          <w:p w14:paraId="3731679A" w14:textId="259AD320" w:rsidR="003A23E6" w:rsidRDefault="003A23E6" w:rsidP="00621732">
            <w:pPr>
              <w:rPr>
                <w:rFonts w:ascii="Arial" w:eastAsia="Calibri" w:hAnsi="Arial" w:cs="Arial"/>
                <w:bCs/>
                <w:sz w:val="28"/>
                <w:szCs w:val="28"/>
              </w:rPr>
            </w:pPr>
            <w:r>
              <w:rPr>
                <w:rFonts w:ascii="Arial" w:eastAsia="Calibri" w:hAnsi="Arial" w:cs="Arial"/>
                <w:bCs/>
                <w:sz w:val="28"/>
                <w:szCs w:val="28"/>
              </w:rPr>
              <w:t>Attendance Policy</w:t>
            </w:r>
          </w:p>
        </w:tc>
        <w:tc>
          <w:tcPr>
            <w:tcW w:w="5583" w:type="dxa"/>
          </w:tcPr>
          <w:p w14:paraId="7D6047EC" w14:textId="6A063152" w:rsidR="003A23E6" w:rsidRPr="00621732" w:rsidRDefault="003A23E6" w:rsidP="00621732">
            <w:pPr>
              <w:rPr>
                <w:rFonts w:ascii="Arial" w:eastAsia="Times New Roman" w:hAnsi="Arial" w:cs="Arial"/>
                <w:sz w:val="28"/>
                <w:szCs w:val="28"/>
              </w:rPr>
            </w:pPr>
            <w:r w:rsidRPr="003A23E6">
              <w:rPr>
                <w:rFonts w:ascii="Arial" w:eastAsia="Times New Roman" w:hAnsi="Arial" w:cs="Arial"/>
                <w:sz w:val="28"/>
                <w:szCs w:val="28"/>
                <w:lang w:val="en-US"/>
              </w:rPr>
              <w:t>This policy outlines the approach taken by North West Regional College (NWRC) to promote maximum attendance and punctuality as an approach to attain optimum student achievement. The Policy will work in line with the college Student Retention Strategy, to ensure that early interventions are in place to support student success</w:t>
            </w:r>
          </w:p>
        </w:tc>
        <w:tc>
          <w:tcPr>
            <w:tcW w:w="1530" w:type="dxa"/>
          </w:tcPr>
          <w:p w14:paraId="71B425C9" w14:textId="2532B66F" w:rsidR="003A23E6" w:rsidRDefault="003A23E6" w:rsidP="00621732">
            <w:pPr>
              <w:rPr>
                <w:rFonts w:ascii="Arial" w:eastAsia="Calibri" w:hAnsi="Arial" w:cs="Arial"/>
                <w:bCs/>
                <w:sz w:val="28"/>
                <w:szCs w:val="28"/>
              </w:rPr>
            </w:pPr>
            <w:r>
              <w:rPr>
                <w:rFonts w:ascii="Arial" w:eastAsia="Calibri" w:hAnsi="Arial" w:cs="Arial"/>
                <w:bCs/>
                <w:sz w:val="28"/>
                <w:szCs w:val="28"/>
              </w:rPr>
              <w:t>Revising</w:t>
            </w:r>
          </w:p>
        </w:tc>
        <w:tc>
          <w:tcPr>
            <w:tcW w:w="1959" w:type="dxa"/>
          </w:tcPr>
          <w:p w14:paraId="271A965E" w14:textId="0E0D7850" w:rsidR="003A23E6" w:rsidRDefault="003A23E6" w:rsidP="00621732">
            <w:pPr>
              <w:rPr>
                <w:rFonts w:ascii="Arial" w:eastAsia="Calibri" w:hAnsi="Arial" w:cs="Arial"/>
                <w:bCs/>
                <w:sz w:val="28"/>
                <w:szCs w:val="28"/>
              </w:rPr>
            </w:pPr>
            <w:r>
              <w:rPr>
                <w:rFonts w:ascii="Arial" w:eastAsia="Calibri" w:hAnsi="Arial" w:cs="Arial"/>
                <w:bCs/>
                <w:sz w:val="28"/>
                <w:szCs w:val="28"/>
              </w:rPr>
              <w:t>10 May 2023</w:t>
            </w:r>
          </w:p>
        </w:tc>
        <w:tc>
          <w:tcPr>
            <w:tcW w:w="3740" w:type="dxa"/>
          </w:tcPr>
          <w:p w14:paraId="420761D9" w14:textId="75AB8180" w:rsidR="003A23E6" w:rsidRPr="00621732" w:rsidRDefault="003A23E6" w:rsidP="00621732">
            <w:pPr>
              <w:rPr>
                <w:rFonts w:ascii="Arial" w:eastAsia="Times New Roman" w:hAnsi="Arial" w:cs="Arial"/>
                <w:sz w:val="28"/>
                <w:szCs w:val="28"/>
              </w:rPr>
            </w:pPr>
            <w:r w:rsidRPr="003A23E6">
              <w:rPr>
                <w:rFonts w:ascii="Arial" w:eastAsia="Times New Roman" w:hAnsi="Arial" w:cs="Arial"/>
                <w:sz w:val="28"/>
                <w:szCs w:val="28"/>
              </w:rPr>
              <w:t>There is no impact on equality in relation to this policy.  All students will be treated equally and support provided as necessary to reduce absenteeism.</w:t>
            </w:r>
          </w:p>
        </w:tc>
      </w:tr>
      <w:tr w:rsidR="00994BEE" w:rsidRPr="00621732" w14:paraId="280E7678" w14:textId="77777777" w:rsidTr="0015008F">
        <w:tc>
          <w:tcPr>
            <w:tcW w:w="2689" w:type="dxa"/>
          </w:tcPr>
          <w:p w14:paraId="6F502E6F" w14:textId="2D8ADB24" w:rsidR="00994BEE" w:rsidRDefault="00994BEE" w:rsidP="00621732">
            <w:pPr>
              <w:rPr>
                <w:rFonts w:ascii="Arial" w:eastAsia="Calibri" w:hAnsi="Arial" w:cs="Arial"/>
                <w:bCs/>
                <w:sz w:val="28"/>
                <w:szCs w:val="28"/>
              </w:rPr>
            </w:pPr>
            <w:r>
              <w:rPr>
                <w:rFonts w:ascii="Arial" w:eastAsia="Calibri" w:hAnsi="Arial" w:cs="Arial"/>
                <w:bCs/>
                <w:sz w:val="28"/>
                <w:szCs w:val="28"/>
              </w:rPr>
              <w:t>Guidance on Gender Neutral Language</w:t>
            </w:r>
          </w:p>
        </w:tc>
        <w:tc>
          <w:tcPr>
            <w:tcW w:w="5583" w:type="dxa"/>
          </w:tcPr>
          <w:p w14:paraId="11CE8E65" w14:textId="77777777" w:rsidR="00994BEE" w:rsidRPr="00994BEE" w:rsidRDefault="00994BEE" w:rsidP="00994BEE">
            <w:pPr>
              <w:rPr>
                <w:rFonts w:ascii="Arial" w:eastAsia="Times New Roman" w:hAnsi="Arial" w:cs="Arial"/>
                <w:sz w:val="28"/>
                <w:szCs w:val="28"/>
              </w:rPr>
            </w:pPr>
            <w:r w:rsidRPr="00994BEE">
              <w:rPr>
                <w:rFonts w:ascii="Arial" w:eastAsia="Times New Roman" w:hAnsi="Arial" w:cs="Arial"/>
                <w:sz w:val="28"/>
                <w:szCs w:val="28"/>
              </w:rPr>
              <w:t xml:space="preserve">This guide reflects the College’s commitment to equality. Producing documents that are gender-neutral or updating existing documents to make them gender-neutral, demonstrates the College’s commitment to inclusion.  </w:t>
            </w:r>
          </w:p>
          <w:p w14:paraId="721258C0" w14:textId="77777777" w:rsidR="00994BEE" w:rsidRPr="003A23E6" w:rsidRDefault="00994BEE" w:rsidP="00621732">
            <w:pPr>
              <w:rPr>
                <w:rFonts w:ascii="Arial" w:eastAsia="Times New Roman" w:hAnsi="Arial" w:cs="Arial"/>
                <w:sz w:val="28"/>
                <w:szCs w:val="28"/>
                <w:lang w:val="en-US"/>
              </w:rPr>
            </w:pPr>
          </w:p>
        </w:tc>
        <w:tc>
          <w:tcPr>
            <w:tcW w:w="1530" w:type="dxa"/>
          </w:tcPr>
          <w:p w14:paraId="44E3A47A" w14:textId="3F56FB01" w:rsidR="00994BEE" w:rsidRDefault="00994BEE" w:rsidP="00621732">
            <w:pPr>
              <w:rPr>
                <w:rFonts w:ascii="Arial" w:eastAsia="Calibri" w:hAnsi="Arial" w:cs="Arial"/>
                <w:bCs/>
                <w:sz w:val="28"/>
                <w:szCs w:val="28"/>
              </w:rPr>
            </w:pPr>
            <w:r>
              <w:rPr>
                <w:rFonts w:ascii="Arial" w:eastAsia="Calibri" w:hAnsi="Arial" w:cs="Arial"/>
                <w:bCs/>
                <w:sz w:val="28"/>
                <w:szCs w:val="28"/>
              </w:rPr>
              <w:t>New</w:t>
            </w:r>
          </w:p>
        </w:tc>
        <w:tc>
          <w:tcPr>
            <w:tcW w:w="1959" w:type="dxa"/>
          </w:tcPr>
          <w:p w14:paraId="6C29B75B" w14:textId="0A3D9AFF" w:rsidR="00994BEE" w:rsidRDefault="00994BEE" w:rsidP="00621732">
            <w:pPr>
              <w:rPr>
                <w:rFonts w:ascii="Arial" w:eastAsia="Calibri" w:hAnsi="Arial" w:cs="Arial"/>
                <w:bCs/>
                <w:sz w:val="28"/>
                <w:szCs w:val="28"/>
              </w:rPr>
            </w:pPr>
            <w:r>
              <w:rPr>
                <w:rFonts w:ascii="Arial" w:eastAsia="Calibri" w:hAnsi="Arial" w:cs="Arial"/>
                <w:bCs/>
                <w:sz w:val="28"/>
                <w:szCs w:val="28"/>
              </w:rPr>
              <w:t>23 May 2023</w:t>
            </w:r>
          </w:p>
        </w:tc>
        <w:tc>
          <w:tcPr>
            <w:tcW w:w="3740" w:type="dxa"/>
          </w:tcPr>
          <w:p w14:paraId="176C1280" w14:textId="145D6FC8" w:rsidR="00994BEE" w:rsidRPr="003A23E6" w:rsidRDefault="00994BEE" w:rsidP="00621732">
            <w:pPr>
              <w:rPr>
                <w:rFonts w:ascii="Arial" w:eastAsia="Times New Roman" w:hAnsi="Arial" w:cs="Arial"/>
                <w:sz w:val="28"/>
                <w:szCs w:val="28"/>
              </w:rPr>
            </w:pPr>
            <w:r w:rsidRPr="00994BEE">
              <w:rPr>
                <w:rFonts w:ascii="Arial" w:eastAsia="Times New Roman" w:hAnsi="Arial" w:cs="Arial"/>
                <w:sz w:val="28"/>
                <w:szCs w:val="28"/>
              </w:rPr>
              <w:t xml:space="preserve">There is no impact on equality in relation to this guidance.  This guidance is applicable to all staff regardless of their section 75 categories.  </w:t>
            </w:r>
            <w:r w:rsidR="006509D7">
              <w:rPr>
                <w:rFonts w:ascii="Arial" w:eastAsia="Times New Roman" w:hAnsi="Arial" w:cs="Arial"/>
                <w:sz w:val="28"/>
                <w:szCs w:val="28"/>
              </w:rPr>
              <w:t xml:space="preserve">It demonstrates how to produce gender-neutral </w:t>
            </w:r>
            <w:r w:rsidR="006509D7">
              <w:rPr>
                <w:rFonts w:ascii="Arial" w:eastAsia="Times New Roman" w:hAnsi="Arial" w:cs="Arial"/>
                <w:sz w:val="28"/>
                <w:szCs w:val="28"/>
              </w:rPr>
              <w:lastRenderedPageBreak/>
              <w:t xml:space="preserve">documents highlighting the College’s commitment to equality.    </w:t>
            </w:r>
          </w:p>
        </w:tc>
      </w:tr>
      <w:tr w:rsidR="00C03150" w:rsidRPr="00621732" w14:paraId="526612C6" w14:textId="77777777" w:rsidTr="0015008F">
        <w:tc>
          <w:tcPr>
            <w:tcW w:w="2689" w:type="dxa"/>
          </w:tcPr>
          <w:p w14:paraId="063B69E8" w14:textId="4EEDE39C" w:rsidR="00C03150" w:rsidRPr="00C03150" w:rsidRDefault="00C03150" w:rsidP="00621732">
            <w:pPr>
              <w:rPr>
                <w:rFonts w:ascii="Arial" w:eastAsia="Calibri" w:hAnsi="Arial" w:cs="Arial"/>
                <w:sz w:val="28"/>
                <w:szCs w:val="28"/>
              </w:rPr>
            </w:pPr>
            <w:r w:rsidRPr="00C03150">
              <w:rPr>
                <w:rFonts w:ascii="Arial" w:eastAsia="Calibri" w:hAnsi="Arial" w:cs="Arial"/>
                <w:sz w:val="28"/>
                <w:szCs w:val="28"/>
              </w:rPr>
              <w:lastRenderedPageBreak/>
              <w:t>HR Guidance for staff transitioning</w:t>
            </w:r>
          </w:p>
        </w:tc>
        <w:tc>
          <w:tcPr>
            <w:tcW w:w="5583" w:type="dxa"/>
          </w:tcPr>
          <w:p w14:paraId="204D3A9E" w14:textId="77777777" w:rsidR="00C03150" w:rsidRPr="00C03150" w:rsidRDefault="00C03150" w:rsidP="00C03150">
            <w:pPr>
              <w:rPr>
                <w:rFonts w:ascii="Arial" w:eastAsia="Times New Roman" w:hAnsi="Arial" w:cs="Arial"/>
                <w:sz w:val="28"/>
                <w:szCs w:val="28"/>
              </w:rPr>
            </w:pPr>
            <w:r w:rsidRPr="00C03150">
              <w:rPr>
                <w:rFonts w:ascii="Arial" w:eastAsia="Times New Roman" w:hAnsi="Arial" w:cs="Arial"/>
                <w:sz w:val="28"/>
                <w:szCs w:val="28"/>
              </w:rPr>
              <w:t xml:space="preserve">This document provides guidance for HR Services to ensure a smooth transition process for a member of staff who is transitioning and to support line managers in implementing the changes requested by the staff member concerned.  </w:t>
            </w:r>
          </w:p>
          <w:p w14:paraId="305AAB85" w14:textId="77777777" w:rsidR="00C03150" w:rsidRPr="00994BEE" w:rsidRDefault="00C03150" w:rsidP="00994BEE">
            <w:pPr>
              <w:rPr>
                <w:rFonts w:ascii="Arial" w:eastAsia="Times New Roman" w:hAnsi="Arial" w:cs="Arial"/>
                <w:sz w:val="28"/>
                <w:szCs w:val="28"/>
              </w:rPr>
            </w:pPr>
          </w:p>
        </w:tc>
        <w:tc>
          <w:tcPr>
            <w:tcW w:w="1530" w:type="dxa"/>
          </w:tcPr>
          <w:p w14:paraId="2172D6AC" w14:textId="17139625" w:rsidR="00C03150" w:rsidRDefault="00C03150" w:rsidP="00621732">
            <w:pPr>
              <w:rPr>
                <w:rFonts w:ascii="Arial" w:eastAsia="Calibri" w:hAnsi="Arial" w:cs="Arial"/>
                <w:bCs/>
                <w:sz w:val="28"/>
                <w:szCs w:val="28"/>
              </w:rPr>
            </w:pPr>
            <w:r>
              <w:rPr>
                <w:rFonts w:ascii="Arial" w:eastAsia="Calibri" w:hAnsi="Arial" w:cs="Arial"/>
                <w:bCs/>
                <w:sz w:val="28"/>
                <w:szCs w:val="28"/>
              </w:rPr>
              <w:t>New</w:t>
            </w:r>
          </w:p>
        </w:tc>
        <w:tc>
          <w:tcPr>
            <w:tcW w:w="1959" w:type="dxa"/>
          </w:tcPr>
          <w:p w14:paraId="4DA257A7" w14:textId="66E3D410" w:rsidR="00C03150" w:rsidRDefault="00C03150" w:rsidP="00621732">
            <w:pPr>
              <w:rPr>
                <w:rFonts w:ascii="Arial" w:eastAsia="Calibri" w:hAnsi="Arial" w:cs="Arial"/>
                <w:bCs/>
                <w:sz w:val="28"/>
                <w:szCs w:val="28"/>
              </w:rPr>
            </w:pPr>
            <w:r>
              <w:rPr>
                <w:rFonts w:ascii="Arial" w:eastAsia="Calibri" w:hAnsi="Arial" w:cs="Arial"/>
                <w:bCs/>
                <w:sz w:val="28"/>
                <w:szCs w:val="28"/>
              </w:rPr>
              <w:t>24 May 2023</w:t>
            </w:r>
          </w:p>
        </w:tc>
        <w:tc>
          <w:tcPr>
            <w:tcW w:w="3740" w:type="dxa"/>
          </w:tcPr>
          <w:p w14:paraId="68099355" w14:textId="17466980" w:rsidR="00C03150" w:rsidRPr="00994BEE" w:rsidRDefault="00C03150" w:rsidP="00621732">
            <w:pPr>
              <w:rPr>
                <w:rFonts w:ascii="Arial" w:eastAsia="Times New Roman" w:hAnsi="Arial" w:cs="Arial"/>
                <w:sz w:val="28"/>
                <w:szCs w:val="28"/>
              </w:rPr>
            </w:pPr>
            <w:r w:rsidRPr="00C03150">
              <w:rPr>
                <w:rFonts w:ascii="Arial" w:eastAsia="Times New Roman" w:hAnsi="Arial" w:cs="Arial"/>
                <w:sz w:val="28"/>
                <w:szCs w:val="28"/>
              </w:rPr>
              <w:t>There is no adverse impact on any of the Section 75 equality categories.  The Guidance supports staff who are or plan to transition.</w:t>
            </w:r>
          </w:p>
        </w:tc>
      </w:tr>
      <w:tr w:rsidR="000F708D" w:rsidRPr="00621732" w14:paraId="00C40701" w14:textId="77777777" w:rsidTr="0015008F">
        <w:tc>
          <w:tcPr>
            <w:tcW w:w="2689" w:type="dxa"/>
          </w:tcPr>
          <w:p w14:paraId="58D00848" w14:textId="128C7E35" w:rsidR="000F708D" w:rsidRPr="00C03150" w:rsidRDefault="00F82C3E" w:rsidP="00621732">
            <w:pPr>
              <w:rPr>
                <w:rFonts w:ascii="Arial" w:eastAsia="Calibri" w:hAnsi="Arial" w:cs="Arial"/>
                <w:sz w:val="28"/>
                <w:szCs w:val="28"/>
              </w:rPr>
            </w:pPr>
            <w:r>
              <w:rPr>
                <w:rFonts w:ascii="Arial" w:eastAsia="Calibri" w:hAnsi="Arial" w:cs="Arial"/>
                <w:sz w:val="28"/>
                <w:szCs w:val="28"/>
              </w:rPr>
              <w:t>Malpractice, Plagiarism and Maladministration Policy</w:t>
            </w:r>
          </w:p>
        </w:tc>
        <w:tc>
          <w:tcPr>
            <w:tcW w:w="5583" w:type="dxa"/>
          </w:tcPr>
          <w:p w14:paraId="128BFCA7" w14:textId="77777777" w:rsidR="000F708D" w:rsidRPr="000F708D" w:rsidRDefault="000F708D" w:rsidP="000F708D">
            <w:pPr>
              <w:rPr>
                <w:rFonts w:ascii="Arial" w:eastAsia="Times New Roman" w:hAnsi="Arial" w:cs="Arial"/>
                <w:sz w:val="28"/>
                <w:szCs w:val="28"/>
              </w:rPr>
            </w:pPr>
            <w:r w:rsidRPr="000F708D">
              <w:rPr>
                <w:rFonts w:ascii="Arial" w:eastAsia="Times New Roman" w:hAnsi="Arial" w:cs="Arial"/>
                <w:sz w:val="28"/>
                <w:szCs w:val="28"/>
              </w:rPr>
              <w:t>This policy aims to;</w:t>
            </w:r>
          </w:p>
          <w:p w14:paraId="1F683CDB" w14:textId="77777777" w:rsidR="000F708D" w:rsidRPr="000F708D" w:rsidRDefault="000F708D" w:rsidP="000F708D">
            <w:pPr>
              <w:rPr>
                <w:rFonts w:ascii="Arial" w:eastAsia="Times New Roman" w:hAnsi="Arial" w:cs="Arial"/>
                <w:sz w:val="28"/>
                <w:szCs w:val="28"/>
              </w:rPr>
            </w:pPr>
            <w:r w:rsidRPr="000F708D">
              <w:rPr>
                <w:rFonts w:ascii="Arial" w:eastAsia="Times New Roman" w:hAnsi="Arial" w:cs="Arial"/>
                <w:sz w:val="28"/>
                <w:szCs w:val="28"/>
              </w:rPr>
              <w:t>Protect integrity of the College and awarding bodies/organisations</w:t>
            </w:r>
          </w:p>
          <w:p w14:paraId="7CF35B25" w14:textId="77777777" w:rsidR="000F708D" w:rsidRPr="000F708D" w:rsidRDefault="000F708D" w:rsidP="000F708D">
            <w:pPr>
              <w:rPr>
                <w:rFonts w:ascii="Arial" w:eastAsia="Times New Roman" w:hAnsi="Arial" w:cs="Arial"/>
                <w:sz w:val="28"/>
                <w:szCs w:val="28"/>
              </w:rPr>
            </w:pPr>
            <w:r w:rsidRPr="000F708D">
              <w:rPr>
                <w:rFonts w:ascii="Arial" w:eastAsia="Times New Roman" w:hAnsi="Arial" w:cs="Arial"/>
                <w:sz w:val="28"/>
                <w:szCs w:val="28"/>
              </w:rPr>
              <w:t>To provide guidance to staff and students on Malpractice</w:t>
            </w:r>
          </w:p>
          <w:p w14:paraId="1EFCA67C" w14:textId="77777777" w:rsidR="000F708D" w:rsidRPr="000F708D" w:rsidRDefault="000F708D" w:rsidP="000F708D">
            <w:pPr>
              <w:rPr>
                <w:rFonts w:ascii="Arial" w:eastAsia="Times New Roman" w:hAnsi="Arial" w:cs="Arial"/>
                <w:sz w:val="28"/>
                <w:szCs w:val="28"/>
              </w:rPr>
            </w:pPr>
            <w:r w:rsidRPr="000F708D">
              <w:rPr>
                <w:rFonts w:ascii="Arial" w:eastAsia="Times New Roman" w:hAnsi="Arial" w:cs="Arial"/>
                <w:sz w:val="28"/>
                <w:szCs w:val="28"/>
              </w:rPr>
              <w:t>To respond to any incident of alleged malpractice promptly and objectively</w:t>
            </w:r>
          </w:p>
          <w:p w14:paraId="5D8BA941" w14:textId="77777777" w:rsidR="000F708D" w:rsidRPr="000F708D" w:rsidRDefault="000F708D" w:rsidP="000F708D">
            <w:pPr>
              <w:rPr>
                <w:rFonts w:ascii="Arial" w:eastAsia="Times New Roman" w:hAnsi="Arial" w:cs="Arial"/>
                <w:sz w:val="28"/>
                <w:szCs w:val="28"/>
              </w:rPr>
            </w:pPr>
            <w:r w:rsidRPr="000F708D">
              <w:rPr>
                <w:rFonts w:ascii="Arial" w:eastAsia="Times New Roman" w:hAnsi="Arial" w:cs="Arial"/>
                <w:sz w:val="28"/>
                <w:szCs w:val="28"/>
              </w:rPr>
              <w:t xml:space="preserve">To standardise and record any investigation of malpractice to ensure openness and fairness. </w:t>
            </w:r>
          </w:p>
          <w:p w14:paraId="51E90405" w14:textId="77777777" w:rsidR="000F708D" w:rsidRPr="000F708D" w:rsidRDefault="000F708D" w:rsidP="000F708D">
            <w:pPr>
              <w:rPr>
                <w:rFonts w:ascii="Arial" w:eastAsia="Times New Roman" w:hAnsi="Arial" w:cs="Arial"/>
                <w:sz w:val="28"/>
                <w:szCs w:val="28"/>
              </w:rPr>
            </w:pPr>
            <w:r w:rsidRPr="000F708D">
              <w:rPr>
                <w:rFonts w:ascii="Arial" w:eastAsia="Times New Roman" w:hAnsi="Arial" w:cs="Arial"/>
                <w:sz w:val="28"/>
                <w:szCs w:val="28"/>
                <w:lang w:val="en-US"/>
              </w:rPr>
              <w:t>The policy was rewritten to comply with all main awarding bodies/organisations.</w:t>
            </w:r>
          </w:p>
          <w:p w14:paraId="3FDA9BA8" w14:textId="77777777" w:rsidR="000F708D" w:rsidRPr="00C03150" w:rsidRDefault="000F708D" w:rsidP="00C03150">
            <w:pPr>
              <w:rPr>
                <w:rFonts w:ascii="Arial" w:eastAsia="Times New Roman" w:hAnsi="Arial" w:cs="Arial"/>
                <w:sz w:val="28"/>
                <w:szCs w:val="28"/>
              </w:rPr>
            </w:pPr>
          </w:p>
        </w:tc>
        <w:tc>
          <w:tcPr>
            <w:tcW w:w="1530" w:type="dxa"/>
          </w:tcPr>
          <w:p w14:paraId="40924C48" w14:textId="40B85ACB" w:rsidR="000F708D" w:rsidRDefault="000F708D" w:rsidP="00621732">
            <w:pPr>
              <w:rPr>
                <w:rFonts w:ascii="Arial" w:eastAsia="Calibri" w:hAnsi="Arial" w:cs="Arial"/>
                <w:bCs/>
                <w:sz w:val="28"/>
                <w:szCs w:val="28"/>
              </w:rPr>
            </w:pPr>
            <w:r>
              <w:rPr>
                <w:rFonts w:ascii="Arial" w:eastAsia="Calibri" w:hAnsi="Arial" w:cs="Arial"/>
                <w:bCs/>
                <w:sz w:val="28"/>
                <w:szCs w:val="28"/>
              </w:rPr>
              <w:t>Existing</w:t>
            </w:r>
          </w:p>
        </w:tc>
        <w:tc>
          <w:tcPr>
            <w:tcW w:w="1959" w:type="dxa"/>
          </w:tcPr>
          <w:p w14:paraId="47852E3D" w14:textId="34BFAD38" w:rsidR="000F708D" w:rsidRDefault="000F708D" w:rsidP="00621732">
            <w:pPr>
              <w:rPr>
                <w:rFonts w:ascii="Arial" w:eastAsia="Calibri" w:hAnsi="Arial" w:cs="Arial"/>
                <w:bCs/>
                <w:sz w:val="28"/>
                <w:szCs w:val="28"/>
              </w:rPr>
            </w:pPr>
            <w:r>
              <w:rPr>
                <w:rFonts w:ascii="Arial" w:eastAsia="Calibri" w:hAnsi="Arial" w:cs="Arial"/>
                <w:bCs/>
                <w:sz w:val="28"/>
                <w:szCs w:val="28"/>
              </w:rPr>
              <w:t>25 May 2023</w:t>
            </w:r>
          </w:p>
        </w:tc>
        <w:tc>
          <w:tcPr>
            <w:tcW w:w="3740" w:type="dxa"/>
          </w:tcPr>
          <w:p w14:paraId="2847EEFB" w14:textId="77777777" w:rsidR="000F708D" w:rsidRPr="000F708D" w:rsidRDefault="000F708D" w:rsidP="000F708D">
            <w:pPr>
              <w:rPr>
                <w:rFonts w:ascii="Arial" w:eastAsia="Times New Roman" w:hAnsi="Arial" w:cs="Arial"/>
                <w:sz w:val="28"/>
                <w:szCs w:val="28"/>
              </w:rPr>
            </w:pPr>
            <w:r w:rsidRPr="000F708D">
              <w:rPr>
                <w:rFonts w:ascii="Arial" w:eastAsia="Times New Roman" w:hAnsi="Arial" w:cs="Arial"/>
                <w:sz w:val="28"/>
                <w:szCs w:val="28"/>
              </w:rPr>
              <w:t>The policy does not have any adverse impact on any of the equality categories.</w:t>
            </w:r>
          </w:p>
          <w:p w14:paraId="5B4BA9F5" w14:textId="77777777" w:rsidR="000F708D" w:rsidRPr="00C03150" w:rsidRDefault="000F708D" w:rsidP="00621732">
            <w:pPr>
              <w:rPr>
                <w:rFonts w:ascii="Arial" w:eastAsia="Times New Roman" w:hAnsi="Arial" w:cs="Arial"/>
                <w:sz w:val="28"/>
                <w:szCs w:val="28"/>
              </w:rPr>
            </w:pPr>
          </w:p>
        </w:tc>
      </w:tr>
      <w:tr w:rsidR="006873CE" w:rsidRPr="00621732" w14:paraId="50C6F0AF" w14:textId="77777777" w:rsidTr="0015008F">
        <w:tc>
          <w:tcPr>
            <w:tcW w:w="2689" w:type="dxa"/>
          </w:tcPr>
          <w:p w14:paraId="3DEDE317" w14:textId="40B092EA" w:rsidR="006873CE" w:rsidRDefault="006873CE" w:rsidP="00621732">
            <w:pPr>
              <w:rPr>
                <w:rFonts w:ascii="Arial" w:eastAsia="Calibri" w:hAnsi="Arial" w:cs="Arial"/>
                <w:sz w:val="28"/>
                <w:szCs w:val="28"/>
              </w:rPr>
            </w:pPr>
            <w:r>
              <w:rPr>
                <w:rFonts w:ascii="Arial" w:eastAsia="Calibri" w:hAnsi="Arial" w:cs="Arial"/>
                <w:sz w:val="28"/>
                <w:szCs w:val="28"/>
              </w:rPr>
              <w:t>Internal Quality Assurance (Moderation) Guidelines</w:t>
            </w:r>
          </w:p>
        </w:tc>
        <w:tc>
          <w:tcPr>
            <w:tcW w:w="5583" w:type="dxa"/>
          </w:tcPr>
          <w:p w14:paraId="7BC9BDEC" w14:textId="77777777" w:rsidR="006873CE" w:rsidRPr="006873CE" w:rsidRDefault="006873CE" w:rsidP="006873CE">
            <w:pPr>
              <w:rPr>
                <w:rFonts w:ascii="Arial" w:eastAsia="Times New Roman" w:hAnsi="Arial" w:cs="Arial"/>
                <w:sz w:val="28"/>
                <w:szCs w:val="28"/>
              </w:rPr>
            </w:pPr>
            <w:r w:rsidRPr="006873CE">
              <w:rPr>
                <w:rFonts w:ascii="Arial" w:eastAsia="Times New Roman" w:hAnsi="Arial" w:cs="Arial"/>
                <w:sz w:val="28"/>
                <w:szCs w:val="28"/>
              </w:rPr>
              <w:t>This policy aims to;</w:t>
            </w:r>
          </w:p>
          <w:p w14:paraId="058811A8" w14:textId="77777777" w:rsidR="006873CE" w:rsidRPr="006873CE" w:rsidRDefault="006873CE" w:rsidP="006873CE">
            <w:pPr>
              <w:rPr>
                <w:rFonts w:ascii="Arial" w:eastAsia="Times New Roman" w:hAnsi="Arial" w:cs="Arial"/>
                <w:sz w:val="28"/>
                <w:szCs w:val="28"/>
              </w:rPr>
            </w:pPr>
            <w:r w:rsidRPr="006873CE">
              <w:rPr>
                <w:rFonts w:ascii="Arial" w:eastAsia="Times New Roman" w:hAnsi="Arial" w:cs="Arial"/>
                <w:sz w:val="28"/>
                <w:szCs w:val="28"/>
              </w:rPr>
              <w:t>Protect the integrity of the College and awarding bodies/organisations</w:t>
            </w:r>
          </w:p>
          <w:p w14:paraId="501A0484" w14:textId="77777777" w:rsidR="006873CE" w:rsidRPr="006873CE" w:rsidRDefault="006873CE" w:rsidP="006873CE">
            <w:pPr>
              <w:rPr>
                <w:rFonts w:ascii="Arial" w:eastAsia="Times New Roman" w:hAnsi="Arial" w:cs="Arial"/>
                <w:sz w:val="28"/>
                <w:szCs w:val="28"/>
              </w:rPr>
            </w:pPr>
            <w:r w:rsidRPr="006873CE">
              <w:rPr>
                <w:rFonts w:ascii="Arial" w:eastAsia="Times New Roman" w:hAnsi="Arial" w:cs="Arial"/>
                <w:sz w:val="28"/>
                <w:szCs w:val="28"/>
              </w:rPr>
              <w:lastRenderedPageBreak/>
              <w:t>Protect the quality of qualifications achieved maintaining public confidence in every qualification</w:t>
            </w:r>
          </w:p>
          <w:p w14:paraId="112C156C" w14:textId="77777777" w:rsidR="006873CE" w:rsidRPr="006873CE" w:rsidRDefault="006873CE" w:rsidP="006873CE">
            <w:pPr>
              <w:rPr>
                <w:rFonts w:ascii="Arial" w:eastAsia="Times New Roman" w:hAnsi="Arial" w:cs="Arial"/>
                <w:sz w:val="28"/>
                <w:szCs w:val="28"/>
              </w:rPr>
            </w:pPr>
            <w:r w:rsidRPr="006873CE">
              <w:rPr>
                <w:rFonts w:ascii="Arial" w:eastAsia="Times New Roman" w:hAnsi="Arial" w:cs="Arial"/>
                <w:sz w:val="28"/>
                <w:szCs w:val="28"/>
              </w:rPr>
              <w:t>To enhance best practice in Staff Development in the support of quality and standards</w:t>
            </w:r>
          </w:p>
          <w:p w14:paraId="633E7F10" w14:textId="77777777" w:rsidR="006873CE" w:rsidRPr="006873CE" w:rsidRDefault="006873CE" w:rsidP="006873CE">
            <w:pPr>
              <w:rPr>
                <w:rFonts w:ascii="Arial" w:eastAsia="Times New Roman" w:hAnsi="Arial" w:cs="Arial"/>
                <w:sz w:val="28"/>
                <w:szCs w:val="28"/>
              </w:rPr>
            </w:pPr>
            <w:r w:rsidRPr="006873CE">
              <w:rPr>
                <w:rFonts w:ascii="Arial" w:eastAsia="Times New Roman" w:hAnsi="Arial" w:cs="Arial"/>
                <w:sz w:val="28"/>
                <w:szCs w:val="28"/>
              </w:rPr>
              <w:t>To reduce risk of error resulting in interventions from the Awarding Organisations</w:t>
            </w:r>
          </w:p>
          <w:p w14:paraId="6A2DB302" w14:textId="6F9D76CE" w:rsidR="006873CE" w:rsidRPr="000F708D" w:rsidRDefault="006873CE" w:rsidP="006873CE">
            <w:pPr>
              <w:rPr>
                <w:rFonts w:ascii="Arial" w:eastAsia="Times New Roman" w:hAnsi="Arial" w:cs="Arial"/>
                <w:sz w:val="28"/>
                <w:szCs w:val="28"/>
              </w:rPr>
            </w:pPr>
            <w:r w:rsidRPr="006873CE">
              <w:rPr>
                <w:rFonts w:ascii="Arial" w:eastAsia="Times New Roman" w:hAnsi="Arial" w:cs="Arial"/>
                <w:sz w:val="28"/>
                <w:szCs w:val="28"/>
                <w:lang w:val="en-US"/>
              </w:rPr>
              <w:t>The policy was rewritten to comply with all main awarding bodies/organisations</w:t>
            </w:r>
          </w:p>
        </w:tc>
        <w:tc>
          <w:tcPr>
            <w:tcW w:w="1530" w:type="dxa"/>
          </w:tcPr>
          <w:p w14:paraId="763942C4" w14:textId="371D58B8" w:rsidR="006873CE" w:rsidRDefault="006873CE" w:rsidP="00621732">
            <w:pPr>
              <w:rPr>
                <w:rFonts w:ascii="Arial" w:eastAsia="Calibri" w:hAnsi="Arial" w:cs="Arial"/>
                <w:bCs/>
                <w:sz w:val="28"/>
                <w:szCs w:val="28"/>
              </w:rPr>
            </w:pPr>
            <w:r>
              <w:rPr>
                <w:rFonts w:ascii="Arial" w:eastAsia="Calibri" w:hAnsi="Arial" w:cs="Arial"/>
                <w:bCs/>
                <w:sz w:val="28"/>
                <w:szCs w:val="28"/>
              </w:rPr>
              <w:lastRenderedPageBreak/>
              <w:t>Existing</w:t>
            </w:r>
          </w:p>
        </w:tc>
        <w:tc>
          <w:tcPr>
            <w:tcW w:w="1959" w:type="dxa"/>
          </w:tcPr>
          <w:p w14:paraId="0DC360C0" w14:textId="0DAA5111" w:rsidR="006873CE" w:rsidRDefault="006873CE" w:rsidP="00621732">
            <w:pPr>
              <w:rPr>
                <w:rFonts w:ascii="Arial" w:eastAsia="Calibri" w:hAnsi="Arial" w:cs="Arial"/>
                <w:bCs/>
                <w:sz w:val="28"/>
                <w:szCs w:val="28"/>
              </w:rPr>
            </w:pPr>
            <w:r>
              <w:rPr>
                <w:rFonts w:ascii="Arial" w:eastAsia="Calibri" w:hAnsi="Arial" w:cs="Arial"/>
                <w:bCs/>
                <w:sz w:val="28"/>
                <w:szCs w:val="28"/>
              </w:rPr>
              <w:t>25 May 2023</w:t>
            </w:r>
          </w:p>
        </w:tc>
        <w:tc>
          <w:tcPr>
            <w:tcW w:w="3740" w:type="dxa"/>
          </w:tcPr>
          <w:p w14:paraId="74017375" w14:textId="77777777" w:rsidR="006873CE" w:rsidRPr="006873CE" w:rsidRDefault="006873CE" w:rsidP="006873CE">
            <w:pPr>
              <w:rPr>
                <w:rFonts w:ascii="Arial" w:eastAsia="Times New Roman" w:hAnsi="Arial" w:cs="Arial"/>
                <w:sz w:val="28"/>
                <w:szCs w:val="28"/>
              </w:rPr>
            </w:pPr>
            <w:r w:rsidRPr="006873CE">
              <w:rPr>
                <w:rFonts w:ascii="Arial" w:eastAsia="Times New Roman" w:hAnsi="Arial" w:cs="Arial"/>
                <w:sz w:val="28"/>
                <w:szCs w:val="28"/>
              </w:rPr>
              <w:t xml:space="preserve">The policy provides guidance to staff on how to carry out moderation on assessment and ensure </w:t>
            </w:r>
            <w:r w:rsidRPr="006873CE">
              <w:rPr>
                <w:rFonts w:ascii="Arial" w:eastAsia="Times New Roman" w:hAnsi="Arial" w:cs="Arial"/>
                <w:sz w:val="28"/>
                <w:szCs w:val="28"/>
              </w:rPr>
              <w:lastRenderedPageBreak/>
              <w:t>standardisation of marking. The policy has no impact on equality.</w:t>
            </w:r>
          </w:p>
          <w:p w14:paraId="1B636FDB" w14:textId="77777777" w:rsidR="006873CE" w:rsidRPr="000F708D" w:rsidRDefault="006873CE" w:rsidP="000F708D">
            <w:pPr>
              <w:rPr>
                <w:rFonts w:ascii="Arial" w:eastAsia="Times New Roman" w:hAnsi="Arial" w:cs="Arial"/>
                <w:sz w:val="28"/>
                <w:szCs w:val="28"/>
              </w:rPr>
            </w:pPr>
          </w:p>
        </w:tc>
      </w:tr>
      <w:tr w:rsidR="0015008F" w:rsidRPr="00621732" w14:paraId="7BA95FB6" w14:textId="77777777" w:rsidTr="0015008F">
        <w:tc>
          <w:tcPr>
            <w:tcW w:w="2689" w:type="dxa"/>
          </w:tcPr>
          <w:p w14:paraId="6C87A744" w14:textId="2084F316" w:rsidR="0015008F" w:rsidRPr="00C03150" w:rsidRDefault="0015008F" w:rsidP="00621732">
            <w:pPr>
              <w:rPr>
                <w:rFonts w:ascii="Arial" w:eastAsia="Calibri" w:hAnsi="Arial" w:cs="Arial"/>
                <w:sz w:val="28"/>
                <w:szCs w:val="28"/>
              </w:rPr>
            </w:pPr>
            <w:r>
              <w:rPr>
                <w:rFonts w:ascii="Arial" w:eastAsia="Calibri" w:hAnsi="Arial" w:cs="Arial"/>
                <w:sz w:val="28"/>
                <w:szCs w:val="28"/>
              </w:rPr>
              <w:lastRenderedPageBreak/>
              <w:t>Anti Bullying and Harassment Policy</w:t>
            </w:r>
          </w:p>
        </w:tc>
        <w:tc>
          <w:tcPr>
            <w:tcW w:w="5583" w:type="dxa"/>
          </w:tcPr>
          <w:p w14:paraId="73407F7E" w14:textId="77777777" w:rsidR="0015008F" w:rsidRPr="0007627A" w:rsidRDefault="0015008F" w:rsidP="0015008F">
            <w:pPr>
              <w:rPr>
                <w:rFonts w:ascii="Arial" w:eastAsia="Times New Roman" w:hAnsi="Arial" w:cs="Arial"/>
                <w:sz w:val="28"/>
                <w:szCs w:val="28"/>
              </w:rPr>
            </w:pPr>
            <w:r>
              <w:rPr>
                <w:rFonts w:ascii="Arial" w:eastAsia="Times New Roman" w:hAnsi="Arial" w:cs="Arial"/>
                <w:sz w:val="28"/>
                <w:szCs w:val="28"/>
              </w:rPr>
              <w:t>The aims of this policy are to</w:t>
            </w:r>
          </w:p>
          <w:p w14:paraId="0C680474" w14:textId="77777777" w:rsidR="0015008F" w:rsidRPr="0007627A" w:rsidRDefault="0015008F" w:rsidP="0015008F">
            <w:pPr>
              <w:rPr>
                <w:rFonts w:ascii="Arial" w:eastAsia="Times New Roman" w:hAnsi="Arial" w:cs="Arial"/>
                <w:sz w:val="28"/>
                <w:szCs w:val="28"/>
              </w:rPr>
            </w:pPr>
          </w:p>
          <w:p w14:paraId="0D7F9D67" w14:textId="77777777" w:rsidR="0015008F" w:rsidRPr="00AF55A1" w:rsidRDefault="0015008F" w:rsidP="0015008F">
            <w:pPr>
              <w:rPr>
                <w:rFonts w:ascii="Arial" w:eastAsia="Times New Roman" w:hAnsi="Arial" w:cs="Arial"/>
                <w:sz w:val="28"/>
                <w:szCs w:val="28"/>
              </w:rPr>
            </w:pPr>
            <w:r w:rsidRPr="00AF55A1">
              <w:rPr>
                <w:rFonts w:ascii="Arial" w:eastAsia="Times New Roman" w:hAnsi="Arial" w:cs="Arial"/>
                <w:sz w:val="28"/>
                <w:szCs w:val="28"/>
              </w:rPr>
              <w:t>Demonstrate the College’s commitment to the prevention of bullying and harassment, as part of its safeguarding duties.</w:t>
            </w:r>
          </w:p>
          <w:p w14:paraId="73C621ED" w14:textId="77777777" w:rsidR="0015008F" w:rsidRPr="00AF55A1" w:rsidRDefault="0015008F" w:rsidP="0015008F">
            <w:pPr>
              <w:rPr>
                <w:rFonts w:ascii="Arial" w:eastAsia="Times New Roman" w:hAnsi="Arial" w:cs="Arial"/>
                <w:sz w:val="28"/>
                <w:szCs w:val="28"/>
              </w:rPr>
            </w:pPr>
          </w:p>
          <w:p w14:paraId="13107311" w14:textId="77777777" w:rsidR="0015008F" w:rsidRPr="00AF55A1" w:rsidRDefault="0015008F" w:rsidP="0015008F">
            <w:pPr>
              <w:rPr>
                <w:rFonts w:ascii="Arial" w:eastAsia="Times New Roman" w:hAnsi="Arial" w:cs="Arial"/>
                <w:sz w:val="28"/>
                <w:szCs w:val="28"/>
              </w:rPr>
            </w:pPr>
            <w:r w:rsidRPr="00AF55A1">
              <w:rPr>
                <w:rFonts w:ascii="Arial" w:eastAsia="Times New Roman" w:hAnsi="Arial" w:cs="Arial"/>
                <w:sz w:val="28"/>
                <w:szCs w:val="28"/>
              </w:rPr>
              <w:t>Provide guidance and definitions of the type of behaviour the College deems to be unacceptable with regard to bullying and harassment.</w:t>
            </w:r>
          </w:p>
          <w:p w14:paraId="791B114A" w14:textId="77777777" w:rsidR="0015008F" w:rsidRPr="00AF55A1" w:rsidRDefault="0015008F" w:rsidP="0015008F">
            <w:pPr>
              <w:rPr>
                <w:rFonts w:ascii="Arial" w:eastAsia="Times New Roman" w:hAnsi="Arial" w:cs="Arial"/>
                <w:sz w:val="28"/>
                <w:szCs w:val="28"/>
              </w:rPr>
            </w:pPr>
          </w:p>
          <w:p w14:paraId="1E7333FA" w14:textId="77777777" w:rsidR="0015008F" w:rsidRPr="00AF55A1" w:rsidRDefault="0015008F" w:rsidP="0015008F">
            <w:pPr>
              <w:rPr>
                <w:rFonts w:ascii="Arial" w:eastAsia="Times New Roman" w:hAnsi="Arial" w:cs="Arial"/>
                <w:sz w:val="28"/>
                <w:szCs w:val="28"/>
              </w:rPr>
            </w:pPr>
            <w:r w:rsidRPr="00AF55A1">
              <w:rPr>
                <w:rFonts w:ascii="Arial" w:eastAsia="Times New Roman" w:hAnsi="Arial" w:cs="Arial"/>
                <w:sz w:val="28"/>
                <w:szCs w:val="28"/>
              </w:rPr>
              <w:t>Provide information and guidance to students who feel they have been the victim of, or have been accused of, bullying and harassment.</w:t>
            </w:r>
          </w:p>
          <w:p w14:paraId="2B28D8FC" w14:textId="77777777" w:rsidR="0015008F" w:rsidRPr="00C03150" w:rsidRDefault="0015008F" w:rsidP="00C03150">
            <w:pPr>
              <w:rPr>
                <w:rFonts w:ascii="Arial" w:eastAsia="Times New Roman" w:hAnsi="Arial" w:cs="Arial"/>
                <w:sz w:val="28"/>
                <w:szCs w:val="28"/>
              </w:rPr>
            </w:pPr>
          </w:p>
        </w:tc>
        <w:tc>
          <w:tcPr>
            <w:tcW w:w="1530" w:type="dxa"/>
          </w:tcPr>
          <w:p w14:paraId="591909FF" w14:textId="51BFDC90" w:rsidR="0015008F" w:rsidRDefault="0015008F" w:rsidP="00621732">
            <w:pPr>
              <w:rPr>
                <w:rFonts w:ascii="Arial" w:eastAsia="Calibri" w:hAnsi="Arial" w:cs="Arial"/>
                <w:bCs/>
                <w:sz w:val="28"/>
                <w:szCs w:val="28"/>
              </w:rPr>
            </w:pPr>
            <w:r>
              <w:rPr>
                <w:rFonts w:ascii="Arial" w:eastAsia="Calibri" w:hAnsi="Arial" w:cs="Arial"/>
                <w:bCs/>
                <w:sz w:val="28"/>
                <w:szCs w:val="28"/>
              </w:rPr>
              <w:t>Existing</w:t>
            </w:r>
          </w:p>
        </w:tc>
        <w:tc>
          <w:tcPr>
            <w:tcW w:w="1959" w:type="dxa"/>
          </w:tcPr>
          <w:p w14:paraId="30A15C4C" w14:textId="11962D45" w:rsidR="0015008F" w:rsidRDefault="0015008F" w:rsidP="00621732">
            <w:pPr>
              <w:rPr>
                <w:rFonts w:ascii="Arial" w:eastAsia="Calibri" w:hAnsi="Arial" w:cs="Arial"/>
                <w:bCs/>
                <w:sz w:val="28"/>
                <w:szCs w:val="28"/>
              </w:rPr>
            </w:pPr>
            <w:r>
              <w:rPr>
                <w:rFonts w:ascii="Arial" w:eastAsia="Calibri" w:hAnsi="Arial" w:cs="Arial"/>
                <w:bCs/>
                <w:sz w:val="28"/>
                <w:szCs w:val="28"/>
              </w:rPr>
              <w:t>22 June 2023</w:t>
            </w:r>
          </w:p>
        </w:tc>
        <w:tc>
          <w:tcPr>
            <w:tcW w:w="3740" w:type="dxa"/>
          </w:tcPr>
          <w:p w14:paraId="395E8F39" w14:textId="61D049B7" w:rsidR="0015008F" w:rsidRPr="00C03150" w:rsidRDefault="0015008F" w:rsidP="00621732">
            <w:pPr>
              <w:rPr>
                <w:rFonts w:ascii="Arial" w:eastAsia="Times New Roman" w:hAnsi="Arial" w:cs="Arial"/>
                <w:sz w:val="28"/>
                <w:szCs w:val="28"/>
              </w:rPr>
            </w:pPr>
            <w:r w:rsidRPr="0015008F">
              <w:rPr>
                <w:rFonts w:ascii="Arial" w:eastAsia="Times New Roman" w:hAnsi="Arial" w:cs="Arial"/>
                <w:sz w:val="28"/>
                <w:szCs w:val="28"/>
              </w:rPr>
              <w:t>There is no impact on equality in relation to this policy as the policy is for all students regardless of their section 75 equality category.</w:t>
            </w:r>
          </w:p>
        </w:tc>
      </w:tr>
      <w:tr w:rsidR="00FA32EA" w:rsidRPr="00621732" w14:paraId="6D664099" w14:textId="77777777" w:rsidTr="0015008F">
        <w:tc>
          <w:tcPr>
            <w:tcW w:w="2689" w:type="dxa"/>
          </w:tcPr>
          <w:p w14:paraId="2FC9EAB0" w14:textId="5B02239C" w:rsidR="00FA32EA" w:rsidRDefault="00FA32EA" w:rsidP="00621732">
            <w:pPr>
              <w:rPr>
                <w:rFonts w:ascii="Arial" w:eastAsia="Calibri" w:hAnsi="Arial" w:cs="Arial"/>
                <w:sz w:val="28"/>
                <w:szCs w:val="28"/>
              </w:rPr>
            </w:pPr>
            <w:r>
              <w:rPr>
                <w:rFonts w:ascii="Arial" w:eastAsia="Calibri" w:hAnsi="Arial" w:cs="Arial"/>
                <w:sz w:val="28"/>
                <w:szCs w:val="28"/>
              </w:rPr>
              <w:lastRenderedPageBreak/>
              <w:t>Physical and Environmental Security</w:t>
            </w:r>
          </w:p>
        </w:tc>
        <w:tc>
          <w:tcPr>
            <w:tcW w:w="5583" w:type="dxa"/>
          </w:tcPr>
          <w:p w14:paraId="2EDC5721" w14:textId="77777777" w:rsidR="00FA32EA" w:rsidRPr="00FA32EA" w:rsidRDefault="00FA32EA" w:rsidP="00FA32EA">
            <w:pPr>
              <w:rPr>
                <w:rFonts w:ascii="Arial" w:eastAsia="Times New Roman" w:hAnsi="Arial" w:cs="Arial"/>
                <w:sz w:val="28"/>
                <w:szCs w:val="28"/>
              </w:rPr>
            </w:pPr>
            <w:r w:rsidRPr="00FA32EA">
              <w:rPr>
                <w:rFonts w:ascii="Arial" w:eastAsia="Times New Roman" w:hAnsi="Arial" w:cs="Arial"/>
                <w:sz w:val="28"/>
                <w:szCs w:val="28"/>
              </w:rPr>
              <w:t>The purpose of this policy is to describe what clauses are necessary and steps which must be taken to ensure the security of College information across all IT Services datacentres, offices and comms rooms as well as all “Secure Office” accommodation protected by SALTO Access Control.</w:t>
            </w:r>
          </w:p>
          <w:p w14:paraId="703D1F14" w14:textId="77777777" w:rsidR="00FA32EA" w:rsidRDefault="00FA32EA" w:rsidP="0015008F">
            <w:pPr>
              <w:rPr>
                <w:rFonts w:ascii="Arial" w:eastAsia="Times New Roman" w:hAnsi="Arial" w:cs="Arial"/>
                <w:sz w:val="28"/>
                <w:szCs w:val="28"/>
              </w:rPr>
            </w:pPr>
          </w:p>
        </w:tc>
        <w:tc>
          <w:tcPr>
            <w:tcW w:w="1530" w:type="dxa"/>
          </w:tcPr>
          <w:p w14:paraId="73DE247E" w14:textId="15ABBBDB" w:rsidR="00FA32EA" w:rsidRDefault="00FA32EA" w:rsidP="00621732">
            <w:pPr>
              <w:rPr>
                <w:rFonts w:ascii="Arial" w:eastAsia="Calibri" w:hAnsi="Arial" w:cs="Arial"/>
                <w:bCs/>
                <w:sz w:val="28"/>
                <w:szCs w:val="28"/>
              </w:rPr>
            </w:pPr>
            <w:r>
              <w:rPr>
                <w:rFonts w:ascii="Arial" w:eastAsia="Calibri" w:hAnsi="Arial" w:cs="Arial"/>
                <w:bCs/>
                <w:sz w:val="28"/>
                <w:szCs w:val="28"/>
              </w:rPr>
              <w:t>Revised</w:t>
            </w:r>
          </w:p>
        </w:tc>
        <w:tc>
          <w:tcPr>
            <w:tcW w:w="1959" w:type="dxa"/>
          </w:tcPr>
          <w:p w14:paraId="2C2AFB13" w14:textId="01089EFC" w:rsidR="00FA32EA" w:rsidRDefault="00FA32EA" w:rsidP="00621732">
            <w:pPr>
              <w:rPr>
                <w:rFonts w:ascii="Arial" w:eastAsia="Calibri" w:hAnsi="Arial" w:cs="Arial"/>
                <w:bCs/>
                <w:sz w:val="28"/>
                <w:szCs w:val="28"/>
              </w:rPr>
            </w:pPr>
            <w:r>
              <w:rPr>
                <w:rFonts w:ascii="Arial" w:eastAsia="Calibri" w:hAnsi="Arial" w:cs="Arial"/>
                <w:bCs/>
                <w:sz w:val="28"/>
                <w:szCs w:val="28"/>
              </w:rPr>
              <w:t>20 June 2023</w:t>
            </w:r>
          </w:p>
        </w:tc>
        <w:tc>
          <w:tcPr>
            <w:tcW w:w="3740" w:type="dxa"/>
          </w:tcPr>
          <w:p w14:paraId="07EEC0C7" w14:textId="0A514B84" w:rsidR="00FA32EA" w:rsidRPr="0015008F" w:rsidRDefault="00FA32EA" w:rsidP="00621732">
            <w:pPr>
              <w:rPr>
                <w:rFonts w:ascii="Arial" w:eastAsia="Times New Roman" w:hAnsi="Arial" w:cs="Arial"/>
                <w:sz w:val="28"/>
                <w:szCs w:val="28"/>
              </w:rPr>
            </w:pPr>
            <w:r w:rsidRPr="00FA32EA">
              <w:rPr>
                <w:rFonts w:ascii="Arial" w:eastAsia="Times New Roman" w:hAnsi="Arial" w:cs="Arial"/>
                <w:sz w:val="28"/>
                <w:szCs w:val="28"/>
              </w:rPr>
              <w:t>No as policy is guidance to explain the need for Secure Accommodation and Information Security regardless of equality category</w:t>
            </w:r>
          </w:p>
        </w:tc>
      </w:tr>
    </w:tbl>
    <w:p w14:paraId="25AAEA4E" w14:textId="77777777" w:rsidR="00AD14CB" w:rsidRDefault="00AD14CB"/>
    <w:sectPr w:rsidR="00AD14CB" w:rsidSect="00621732">
      <w:footerReference w:type="even" r:id="rId7"/>
      <w:footerReference w:type="default" r:id="rId8"/>
      <w:footerReference w:type="first" r:id="rId9"/>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771C35" w14:textId="77777777" w:rsidR="00586C89" w:rsidRDefault="00586C89" w:rsidP="00586C89">
      <w:pPr>
        <w:spacing w:after="0" w:line="240" w:lineRule="auto"/>
      </w:pPr>
      <w:r>
        <w:separator/>
      </w:r>
    </w:p>
  </w:endnote>
  <w:endnote w:type="continuationSeparator" w:id="0">
    <w:p w14:paraId="6308EF83" w14:textId="77777777" w:rsidR="00586C89" w:rsidRDefault="00586C89" w:rsidP="00586C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D51E3" w14:textId="5C50D2D1" w:rsidR="00586C89" w:rsidRDefault="00586C89">
    <w:pPr>
      <w:pStyle w:val="Footer"/>
    </w:pPr>
    <w:r>
      <w:rPr>
        <w:noProof/>
      </w:rPr>
      <mc:AlternateContent>
        <mc:Choice Requires="wps">
          <w:drawing>
            <wp:anchor distT="0" distB="0" distL="0" distR="0" simplePos="0" relativeHeight="251659264" behindDoc="0" locked="0" layoutInCell="1" allowOverlap="1" wp14:anchorId="23B473AB" wp14:editId="0C32E80F">
              <wp:simplePos x="635" y="635"/>
              <wp:positionH relativeFrom="page">
                <wp:align>left</wp:align>
              </wp:positionH>
              <wp:positionV relativeFrom="page">
                <wp:align>bottom</wp:align>
              </wp:positionV>
              <wp:extent cx="443865" cy="443865"/>
              <wp:effectExtent l="0" t="0" r="5080" b="0"/>
              <wp:wrapNone/>
              <wp:docPr id="2" name="Text Box 2" descr="[OFFICIAL] - Please treat this information as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8E7E2C0" w14:textId="22F2C162" w:rsidR="00586C89" w:rsidRPr="00586C89" w:rsidRDefault="00586C89" w:rsidP="00586C89">
                          <w:pPr>
                            <w:spacing w:after="0"/>
                            <w:rPr>
                              <w:rFonts w:ascii="Calibri" w:eastAsia="Calibri" w:hAnsi="Calibri" w:cs="Calibri"/>
                              <w:noProof/>
                              <w:color w:val="000000"/>
                              <w:sz w:val="24"/>
                              <w:szCs w:val="24"/>
                            </w:rPr>
                          </w:pPr>
                          <w:r w:rsidRPr="00586C89">
                            <w:rPr>
                              <w:rFonts w:ascii="Calibri" w:eastAsia="Calibri" w:hAnsi="Calibri" w:cs="Calibri"/>
                              <w:noProof/>
                              <w:color w:val="000000"/>
                              <w:sz w:val="24"/>
                              <w:szCs w:val="24"/>
                            </w:rPr>
                            <w:t>[OFFICIAL] - Please treat this information as 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3B473AB" id="_x0000_t202" coordsize="21600,21600" o:spt="202" path="m,l,21600r21600,l21600,xe">
              <v:stroke joinstyle="miter"/>
              <v:path gradientshapeok="t" o:connecttype="rect"/>
            </v:shapetype>
            <v:shape id="Text Box 2" o:spid="_x0000_s1026" type="#_x0000_t202" alt="[OFFICIAL] - Please treat this information as Official" style="position:absolute;margin-left:0;margin-top:0;width:34.95pt;height:34.9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68E7E2C0" w14:textId="22F2C162" w:rsidR="00586C89" w:rsidRPr="00586C89" w:rsidRDefault="00586C89" w:rsidP="00586C89">
                    <w:pPr>
                      <w:spacing w:after="0"/>
                      <w:rPr>
                        <w:rFonts w:ascii="Calibri" w:eastAsia="Calibri" w:hAnsi="Calibri" w:cs="Calibri"/>
                        <w:noProof/>
                        <w:color w:val="000000"/>
                        <w:sz w:val="24"/>
                        <w:szCs w:val="24"/>
                      </w:rPr>
                    </w:pPr>
                    <w:r w:rsidRPr="00586C89">
                      <w:rPr>
                        <w:rFonts w:ascii="Calibri" w:eastAsia="Calibri" w:hAnsi="Calibri" w:cs="Calibri"/>
                        <w:noProof/>
                        <w:color w:val="000000"/>
                        <w:sz w:val="24"/>
                        <w:szCs w:val="24"/>
                      </w:rPr>
                      <w:t>[OFFICIAL] - Please treat this information as 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6150A" w14:textId="69853F5C" w:rsidR="00586C89" w:rsidRDefault="00586C89">
    <w:pPr>
      <w:pStyle w:val="Footer"/>
    </w:pPr>
    <w:r>
      <w:rPr>
        <w:noProof/>
      </w:rPr>
      <mc:AlternateContent>
        <mc:Choice Requires="wps">
          <w:drawing>
            <wp:anchor distT="0" distB="0" distL="0" distR="0" simplePos="0" relativeHeight="251660288" behindDoc="0" locked="0" layoutInCell="1" allowOverlap="1" wp14:anchorId="37DCACDA" wp14:editId="1C892B0E">
              <wp:simplePos x="457200" y="6943725"/>
              <wp:positionH relativeFrom="page">
                <wp:align>left</wp:align>
              </wp:positionH>
              <wp:positionV relativeFrom="page">
                <wp:align>bottom</wp:align>
              </wp:positionV>
              <wp:extent cx="443865" cy="443865"/>
              <wp:effectExtent l="0" t="0" r="5080" b="0"/>
              <wp:wrapNone/>
              <wp:docPr id="3" name="Text Box 3" descr="[OFFICIAL] - Please treat this information as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61E8B56" w14:textId="7CD4236D" w:rsidR="00586C89" w:rsidRPr="00586C89" w:rsidRDefault="00586C89" w:rsidP="00586C89">
                          <w:pPr>
                            <w:spacing w:after="0"/>
                            <w:rPr>
                              <w:rFonts w:ascii="Calibri" w:eastAsia="Calibri" w:hAnsi="Calibri" w:cs="Calibri"/>
                              <w:noProof/>
                              <w:color w:val="000000"/>
                              <w:sz w:val="24"/>
                              <w:szCs w:val="24"/>
                            </w:rPr>
                          </w:pPr>
                          <w:r w:rsidRPr="00586C89">
                            <w:rPr>
                              <w:rFonts w:ascii="Calibri" w:eastAsia="Calibri" w:hAnsi="Calibri" w:cs="Calibri"/>
                              <w:noProof/>
                              <w:color w:val="000000"/>
                              <w:sz w:val="24"/>
                              <w:szCs w:val="24"/>
                            </w:rPr>
                            <w:t>[OFFICIAL] - Please treat this information as 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7DCACDA" id="_x0000_t202" coordsize="21600,21600" o:spt="202" path="m,l,21600r21600,l21600,xe">
              <v:stroke joinstyle="miter"/>
              <v:path gradientshapeok="t" o:connecttype="rect"/>
            </v:shapetype>
            <v:shape id="Text Box 3" o:spid="_x0000_s1027" type="#_x0000_t202" alt="[OFFICIAL] - Please treat this information as Official" style="position:absolute;margin-left:0;margin-top:0;width:34.95pt;height:34.9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textbox style="mso-fit-shape-to-text:t" inset="20pt,0,0,15pt">
                <w:txbxContent>
                  <w:p w14:paraId="261E8B56" w14:textId="7CD4236D" w:rsidR="00586C89" w:rsidRPr="00586C89" w:rsidRDefault="00586C89" w:rsidP="00586C89">
                    <w:pPr>
                      <w:spacing w:after="0"/>
                      <w:rPr>
                        <w:rFonts w:ascii="Calibri" w:eastAsia="Calibri" w:hAnsi="Calibri" w:cs="Calibri"/>
                        <w:noProof/>
                        <w:color w:val="000000"/>
                        <w:sz w:val="24"/>
                        <w:szCs w:val="24"/>
                      </w:rPr>
                    </w:pPr>
                    <w:r w:rsidRPr="00586C89">
                      <w:rPr>
                        <w:rFonts w:ascii="Calibri" w:eastAsia="Calibri" w:hAnsi="Calibri" w:cs="Calibri"/>
                        <w:noProof/>
                        <w:color w:val="000000"/>
                        <w:sz w:val="24"/>
                        <w:szCs w:val="24"/>
                      </w:rPr>
                      <w:t>[OFFICIAL] - Please treat this information as 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8FAB5" w14:textId="779734D6" w:rsidR="00586C89" w:rsidRDefault="00586C89">
    <w:pPr>
      <w:pStyle w:val="Footer"/>
    </w:pPr>
    <w:r>
      <w:rPr>
        <w:noProof/>
      </w:rPr>
      <mc:AlternateContent>
        <mc:Choice Requires="wps">
          <w:drawing>
            <wp:anchor distT="0" distB="0" distL="0" distR="0" simplePos="0" relativeHeight="251658240" behindDoc="0" locked="0" layoutInCell="1" allowOverlap="1" wp14:anchorId="7ED2DBE7" wp14:editId="2C146891">
              <wp:simplePos x="635" y="635"/>
              <wp:positionH relativeFrom="page">
                <wp:align>left</wp:align>
              </wp:positionH>
              <wp:positionV relativeFrom="page">
                <wp:align>bottom</wp:align>
              </wp:positionV>
              <wp:extent cx="443865" cy="443865"/>
              <wp:effectExtent l="0" t="0" r="5080" b="0"/>
              <wp:wrapNone/>
              <wp:docPr id="1" name="Text Box 1" descr="[OFFICIAL] - Please treat this information as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BF64FC2" w14:textId="235E9068" w:rsidR="00586C89" w:rsidRPr="00586C89" w:rsidRDefault="00586C89" w:rsidP="00586C89">
                          <w:pPr>
                            <w:spacing w:after="0"/>
                            <w:rPr>
                              <w:rFonts w:ascii="Calibri" w:eastAsia="Calibri" w:hAnsi="Calibri" w:cs="Calibri"/>
                              <w:noProof/>
                              <w:color w:val="000000"/>
                              <w:sz w:val="24"/>
                              <w:szCs w:val="24"/>
                            </w:rPr>
                          </w:pPr>
                          <w:r w:rsidRPr="00586C89">
                            <w:rPr>
                              <w:rFonts w:ascii="Calibri" w:eastAsia="Calibri" w:hAnsi="Calibri" w:cs="Calibri"/>
                              <w:noProof/>
                              <w:color w:val="000000"/>
                              <w:sz w:val="24"/>
                              <w:szCs w:val="24"/>
                            </w:rPr>
                            <w:t>[OFFICIAL] - Please treat this information as 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ED2DBE7" id="_x0000_t202" coordsize="21600,21600" o:spt="202" path="m,l,21600r21600,l21600,xe">
              <v:stroke joinstyle="miter"/>
              <v:path gradientshapeok="t" o:connecttype="rect"/>
            </v:shapetype>
            <v:shape id="Text Box 1" o:spid="_x0000_s1028" type="#_x0000_t202" alt="[OFFICIAL] - Please treat this information as Official"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textbox style="mso-fit-shape-to-text:t" inset="20pt,0,0,15pt">
                <w:txbxContent>
                  <w:p w14:paraId="2BF64FC2" w14:textId="235E9068" w:rsidR="00586C89" w:rsidRPr="00586C89" w:rsidRDefault="00586C89" w:rsidP="00586C89">
                    <w:pPr>
                      <w:spacing w:after="0"/>
                      <w:rPr>
                        <w:rFonts w:ascii="Calibri" w:eastAsia="Calibri" w:hAnsi="Calibri" w:cs="Calibri"/>
                        <w:noProof/>
                        <w:color w:val="000000"/>
                        <w:sz w:val="24"/>
                        <w:szCs w:val="24"/>
                      </w:rPr>
                    </w:pPr>
                    <w:r w:rsidRPr="00586C89">
                      <w:rPr>
                        <w:rFonts w:ascii="Calibri" w:eastAsia="Calibri" w:hAnsi="Calibri" w:cs="Calibri"/>
                        <w:noProof/>
                        <w:color w:val="000000"/>
                        <w:sz w:val="24"/>
                        <w:szCs w:val="24"/>
                      </w:rPr>
                      <w:t>[OFFICIAL] - Please treat this information as 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EE46B1" w14:textId="77777777" w:rsidR="00586C89" w:rsidRDefault="00586C89" w:rsidP="00586C89">
      <w:pPr>
        <w:spacing w:after="0" w:line="240" w:lineRule="auto"/>
      </w:pPr>
      <w:r>
        <w:separator/>
      </w:r>
    </w:p>
  </w:footnote>
  <w:footnote w:type="continuationSeparator" w:id="0">
    <w:p w14:paraId="35C427FB" w14:textId="77777777" w:rsidR="00586C89" w:rsidRDefault="00586C89" w:rsidP="00586C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AE5F5C"/>
    <w:multiLevelType w:val="hybridMultilevel"/>
    <w:tmpl w:val="97BE03AA"/>
    <w:lvl w:ilvl="0" w:tplc="F4309464">
      <w:start w:val="1"/>
      <w:numFmt w:val="decimal"/>
      <w:lvlText w:val="%1."/>
      <w:lvlJc w:val="left"/>
      <w:pPr>
        <w:ind w:left="772" w:hanging="312"/>
      </w:pPr>
      <w:rPr>
        <w:rFonts w:ascii="Arial" w:eastAsia="Calibri Light" w:hAnsi="Arial" w:cs="Arial" w:hint="default"/>
        <w:b/>
        <w:bCs/>
        <w:i w:val="0"/>
        <w:iCs w:val="0"/>
        <w:color w:val="auto"/>
        <w:spacing w:val="-1"/>
        <w:w w:val="99"/>
        <w:sz w:val="24"/>
        <w:szCs w:val="24"/>
        <w:lang w:val="en-GB" w:eastAsia="en-US" w:bidi="ar-SA"/>
      </w:rPr>
    </w:lvl>
    <w:lvl w:ilvl="1" w:tplc="BCDA65F0">
      <w:numFmt w:val="bullet"/>
      <w:lvlText w:val=""/>
      <w:lvlJc w:val="left"/>
      <w:pPr>
        <w:ind w:left="1180" w:hanging="360"/>
      </w:pPr>
      <w:rPr>
        <w:rFonts w:ascii="Symbol" w:eastAsia="Symbol" w:hAnsi="Symbol" w:cs="Symbol" w:hint="default"/>
        <w:b w:val="0"/>
        <w:bCs w:val="0"/>
        <w:i w:val="0"/>
        <w:iCs w:val="0"/>
        <w:w w:val="100"/>
        <w:sz w:val="24"/>
        <w:szCs w:val="24"/>
        <w:lang w:val="en-GB" w:eastAsia="en-US" w:bidi="ar-SA"/>
      </w:rPr>
    </w:lvl>
    <w:lvl w:ilvl="2" w:tplc="1F86CB7A">
      <w:numFmt w:val="bullet"/>
      <w:lvlText w:val="•"/>
      <w:lvlJc w:val="left"/>
      <w:pPr>
        <w:ind w:left="2116" w:hanging="360"/>
      </w:pPr>
      <w:rPr>
        <w:rFonts w:hint="default"/>
        <w:lang w:val="en-GB" w:eastAsia="en-US" w:bidi="ar-SA"/>
      </w:rPr>
    </w:lvl>
    <w:lvl w:ilvl="3" w:tplc="A9E654D4">
      <w:numFmt w:val="bullet"/>
      <w:lvlText w:val="•"/>
      <w:lvlJc w:val="left"/>
      <w:pPr>
        <w:ind w:left="3052" w:hanging="360"/>
      </w:pPr>
      <w:rPr>
        <w:rFonts w:hint="default"/>
        <w:lang w:val="en-GB" w:eastAsia="en-US" w:bidi="ar-SA"/>
      </w:rPr>
    </w:lvl>
    <w:lvl w:ilvl="4" w:tplc="B33A3216">
      <w:numFmt w:val="bullet"/>
      <w:lvlText w:val="•"/>
      <w:lvlJc w:val="left"/>
      <w:pPr>
        <w:ind w:left="3988" w:hanging="360"/>
      </w:pPr>
      <w:rPr>
        <w:rFonts w:hint="default"/>
        <w:lang w:val="en-GB" w:eastAsia="en-US" w:bidi="ar-SA"/>
      </w:rPr>
    </w:lvl>
    <w:lvl w:ilvl="5" w:tplc="CE54FA18">
      <w:numFmt w:val="bullet"/>
      <w:lvlText w:val="•"/>
      <w:lvlJc w:val="left"/>
      <w:pPr>
        <w:ind w:left="4925" w:hanging="360"/>
      </w:pPr>
      <w:rPr>
        <w:rFonts w:hint="default"/>
        <w:lang w:val="en-GB" w:eastAsia="en-US" w:bidi="ar-SA"/>
      </w:rPr>
    </w:lvl>
    <w:lvl w:ilvl="6" w:tplc="2D7A05C4">
      <w:numFmt w:val="bullet"/>
      <w:lvlText w:val="•"/>
      <w:lvlJc w:val="left"/>
      <w:pPr>
        <w:ind w:left="5861" w:hanging="360"/>
      </w:pPr>
      <w:rPr>
        <w:rFonts w:hint="default"/>
        <w:lang w:val="en-GB" w:eastAsia="en-US" w:bidi="ar-SA"/>
      </w:rPr>
    </w:lvl>
    <w:lvl w:ilvl="7" w:tplc="B316D836">
      <w:numFmt w:val="bullet"/>
      <w:lvlText w:val="•"/>
      <w:lvlJc w:val="left"/>
      <w:pPr>
        <w:ind w:left="6797" w:hanging="360"/>
      </w:pPr>
      <w:rPr>
        <w:rFonts w:hint="default"/>
        <w:lang w:val="en-GB" w:eastAsia="en-US" w:bidi="ar-SA"/>
      </w:rPr>
    </w:lvl>
    <w:lvl w:ilvl="8" w:tplc="1C1A9C4E">
      <w:numFmt w:val="bullet"/>
      <w:lvlText w:val="•"/>
      <w:lvlJc w:val="left"/>
      <w:pPr>
        <w:ind w:left="7733" w:hanging="360"/>
      </w:pPr>
      <w:rPr>
        <w:rFonts w:hint="default"/>
        <w:lang w:val="en-GB" w:eastAsia="en-US" w:bidi="ar-SA"/>
      </w:rPr>
    </w:lvl>
  </w:abstractNum>
  <w:abstractNum w:abstractNumId="1" w15:restartNumberingAfterBreak="0">
    <w:nsid w:val="73792927"/>
    <w:multiLevelType w:val="hybridMultilevel"/>
    <w:tmpl w:val="03C6028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151169759">
    <w:abstractNumId w:val="0"/>
  </w:num>
  <w:num w:numId="2" w16cid:durableId="16286637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732"/>
    <w:rsid w:val="000F708D"/>
    <w:rsid w:val="0015008F"/>
    <w:rsid w:val="00216834"/>
    <w:rsid w:val="002E6A38"/>
    <w:rsid w:val="003A23E6"/>
    <w:rsid w:val="00453A4C"/>
    <w:rsid w:val="00586C89"/>
    <w:rsid w:val="00621732"/>
    <w:rsid w:val="006509D7"/>
    <w:rsid w:val="006873CE"/>
    <w:rsid w:val="008C3096"/>
    <w:rsid w:val="008D033A"/>
    <w:rsid w:val="00994BEE"/>
    <w:rsid w:val="00AD14CB"/>
    <w:rsid w:val="00AD302E"/>
    <w:rsid w:val="00BB6E6D"/>
    <w:rsid w:val="00BE6841"/>
    <w:rsid w:val="00C03150"/>
    <w:rsid w:val="00D9751B"/>
    <w:rsid w:val="00F82C3E"/>
    <w:rsid w:val="00FA32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BF6E1"/>
  <w15:chartTrackingRefBased/>
  <w15:docId w15:val="{CF6925EF-A9C8-47EF-AFBE-F02E1087C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Light1">
    <w:name w:val="Table Grid Light1"/>
    <w:basedOn w:val="TableNormal"/>
    <w:next w:val="TableGridLight"/>
    <w:uiPriority w:val="40"/>
    <w:rsid w:val="00621732"/>
    <w:pPr>
      <w:spacing w:after="0" w:line="240" w:lineRule="auto"/>
    </w:pPr>
    <w:rPr>
      <w:kern w:val="0"/>
      <w14:ligatures w14:val="none"/>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eGridLight">
    <w:name w:val="Grid Table Light"/>
    <w:basedOn w:val="TableNormal"/>
    <w:uiPriority w:val="40"/>
    <w:rsid w:val="0062173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Footer">
    <w:name w:val="footer"/>
    <w:basedOn w:val="Normal"/>
    <w:link w:val="FooterChar"/>
    <w:uiPriority w:val="99"/>
    <w:unhideWhenUsed/>
    <w:rsid w:val="00586C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6C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6</Pages>
  <Words>1072</Words>
  <Characters>6112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Hamilton, Fiona</dc:creator>
  <cp:keywords/>
  <dc:description/>
  <cp:lastModifiedBy>Hamilton, Fiona</cp:lastModifiedBy>
  <cp:revision>10</cp:revision>
  <dcterms:created xsi:type="dcterms:W3CDTF">2023-04-21T09:02:00Z</dcterms:created>
  <dcterms:modified xsi:type="dcterms:W3CDTF">2023-08-07T13:13:00Z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#000000,12,Calibri</vt:lpwstr>
  </property>
  <property fmtid="{D5CDD505-2E9C-101B-9397-08002B2CF9AE}" pid="4" name="ClassificationContentMarkingFooterText">
    <vt:lpwstr>[OFFICIAL] - Please treat this information as Official</vt:lpwstr>
  </property>
  <property fmtid="{D5CDD505-2E9C-101B-9397-08002B2CF9AE}" pid="5" name="MSIP_Label_b40b5f3c-9b1b-4f7d-9339-6974d1767da9_Enabled">
    <vt:lpwstr>true</vt:lpwstr>
  </property>
  <property fmtid="{D5CDD505-2E9C-101B-9397-08002B2CF9AE}" pid="6" name="MSIP_Label_b40b5f3c-9b1b-4f7d-9339-6974d1767da9_SetDate">
    <vt:lpwstr>2023-04-21T09:14:06Z</vt:lpwstr>
  </property>
  <property fmtid="{D5CDD505-2E9C-101B-9397-08002B2CF9AE}" pid="7" name="MSIP_Label_b40b5f3c-9b1b-4f7d-9339-6974d1767da9_Method">
    <vt:lpwstr>Standard</vt:lpwstr>
  </property>
  <property fmtid="{D5CDD505-2E9C-101B-9397-08002B2CF9AE}" pid="8" name="MSIP_Label_b40b5f3c-9b1b-4f7d-9339-6974d1767da9_Name">
    <vt:lpwstr>Official</vt:lpwstr>
  </property>
  <property fmtid="{D5CDD505-2E9C-101B-9397-08002B2CF9AE}" pid="9" name="MSIP_Label_b40b5f3c-9b1b-4f7d-9339-6974d1767da9_SiteId">
    <vt:lpwstr>2c282a6f-a0fc-4596-9ccc-2378f1b4cf1e</vt:lpwstr>
  </property>
  <property fmtid="{D5CDD505-2E9C-101B-9397-08002B2CF9AE}" pid="10" name="MSIP_Label_b40b5f3c-9b1b-4f7d-9339-6974d1767da9_ActionId">
    <vt:lpwstr>2a6edd97-0488-4584-8044-be3a15ebd6f1</vt:lpwstr>
  </property>
  <property fmtid="{D5CDD505-2E9C-101B-9397-08002B2CF9AE}" pid="11" name="MSIP_Label_b40b5f3c-9b1b-4f7d-9339-6974d1767da9_ContentBits">
    <vt:lpwstr>2</vt:lpwstr>
  </property>
</Properties>
</file>