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EEE" w:rsidRDefault="004A3478" w:rsidP="004A3478">
      <w:pPr>
        <w:rPr>
          <w:b/>
        </w:rPr>
      </w:pPr>
      <w:r w:rsidRPr="00933892">
        <w:rPr>
          <w:b/>
        </w:rPr>
        <w:t>NORTH WEST REGIONAL COLLEGE</w:t>
      </w:r>
    </w:p>
    <w:p w:rsidR="004A3478" w:rsidRDefault="004A3478" w:rsidP="004A3478">
      <w:pPr>
        <w:rPr>
          <w:b/>
        </w:rPr>
      </w:pPr>
      <w:r w:rsidRPr="00933892">
        <w:rPr>
          <w:b/>
        </w:rPr>
        <w:t xml:space="preserve">EQUALITY SCREENING REPORT </w:t>
      </w:r>
    </w:p>
    <w:p w:rsidR="004A3478" w:rsidRPr="00933892" w:rsidRDefault="004A3478" w:rsidP="004A3478">
      <w:pPr>
        <w:rPr>
          <w:b/>
        </w:rPr>
      </w:pPr>
      <w:r w:rsidRPr="00933892">
        <w:rPr>
          <w:b/>
        </w:rPr>
        <w:t xml:space="preserve">POLICIES SCREENED IN QUARTER </w:t>
      </w:r>
      <w:r w:rsidR="005B3B13">
        <w:rPr>
          <w:b/>
        </w:rPr>
        <w:t>2</w:t>
      </w:r>
      <w:r w:rsidRPr="00933892">
        <w:rPr>
          <w:b/>
        </w:rPr>
        <w:t xml:space="preserve"> (</w:t>
      </w:r>
      <w:r w:rsidR="005B3B13">
        <w:rPr>
          <w:b/>
        </w:rPr>
        <w:t>July</w:t>
      </w:r>
      <w:r w:rsidR="00A7642D">
        <w:rPr>
          <w:b/>
        </w:rPr>
        <w:t xml:space="preserve"> 2020</w:t>
      </w:r>
      <w:r w:rsidR="00B200D5">
        <w:rPr>
          <w:b/>
        </w:rPr>
        <w:t xml:space="preserve"> to </w:t>
      </w:r>
      <w:r w:rsidR="005B3B13">
        <w:rPr>
          <w:b/>
        </w:rPr>
        <w:t>September</w:t>
      </w:r>
      <w:r w:rsidR="00A7642D">
        <w:rPr>
          <w:b/>
        </w:rPr>
        <w:t xml:space="preserve"> 2020</w:t>
      </w:r>
      <w:r w:rsidRPr="00933892">
        <w:rPr>
          <w:b/>
        </w:rPr>
        <w:t>)</w:t>
      </w:r>
      <w:r w:rsidR="00D87D15">
        <w:rPr>
          <w:b/>
        </w:rPr>
        <w:t xml:space="preserve"> </w:t>
      </w:r>
    </w:p>
    <w:p w:rsidR="004A3478" w:rsidRPr="00933892" w:rsidRDefault="004A3478" w:rsidP="004A3478">
      <w:pPr>
        <w:rPr>
          <w:b/>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03"/>
        <w:gridCol w:w="1530"/>
        <w:gridCol w:w="2126"/>
        <w:gridCol w:w="2977"/>
      </w:tblGrid>
      <w:tr w:rsidR="004A3478" w:rsidRPr="00933892" w:rsidTr="000848F1">
        <w:trPr>
          <w:tblHeader/>
        </w:trPr>
        <w:tc>
          <w:tcPr>
            <w:tcW w:w="2689" w:type="dxa"/>
            <w:shd w:val="clear" w:color="auto" w:fill="EAF1DD"/>
          </w:tcPr>
          <w:p w:rsidR="004A3478" w:rsidRPr="00933892" w:rsidRDefault="004A3478" w:rsidP="00034655">
            <w:pPr>
              <w:rPr>
                <w:b/>
              </w:rPr>
            </w:pPr>
            <w:r w:rsidRPr="00933892">
              <w:rPr>
                <w:b/>
              </w:rPr>
              <w:t>Policy title</w:t>
            </w:r>
          </w:p>
        </w:tc>
        <w:tc>
          <w:tcPr>
            <w:tcW w:w="5103" w:type="dxa"/>
            <w:shd w:val="clear" w:color="auto" w:fill="EAF1DD"/>
          </w:tcPr>
          <w:p w:rsidR="004A3478" w:rsidRPr="00933892" w:rsidRDefault="004A3478" w:rsidP="00034655">
            <w:pPr>
              <w:rPr>
                <w:b/>
              </w:rPr>
            </w:pPr>
            <w:r w:rsidRPr="00933892">
              <w:rPr>
                <w:b/>
              </w:rPr>
              <w:t>Aim of Policy</w:t>
            </w:r>
          </w:p>
        </w:tc>
        <w:tc>
          <w:tcPr>
            <w:tcW w:w="1530" w:type="dxa"/>
            <w:shd w:val="clear" w:color="auto" w:fill="EAF1DD"/>
          </w:tcPr>
          <w:p w:rsidR="004A3478" w:rsidRPr="00933892" w:rsidRDefault="004A3478" w:rsidP="00034655">
            <w:pPr>
              <w:rPr>
                <w:b/>
              </w:rPr>
            </w:pPr>
            <w:r w:rsidRPr="00933892">
              <w:rPr>
                <w:b/>
              </w:rPr>
              <w:t>New / existing / revised policy</w:t>
            </w:r>
          </w:p>
        </w:tc>
        <w:tc>
          <w:tcPr>
            <w:tcW w:w="2126" w:type="dxa"/>
            <w:shd w:val="clear" w:color="auto" w:fill="EAF1DD"/>
          </w:tcPr>
          <w:p w:rsidR="004A3478" w:rsidRPr="00933892" w:rsidRDefault="004A3478" w:rsidP="00034655">
            <w:pPr>
              <w:rPr>
                <w:b/>
              </w:rPr>
            </w:pPr>
            <w:r>
              <w:rPr>
                <w:b/>
              </w:rPr>
              <w:t>Date of Screening</w:t>
            </w:r>
          </w:p>
        </w:tc>
        <w:tc>
          <w:tcPr>
            <w:tcW w:w="2977" w:type="dxa"/>
            <w:shd w:val="clear" w:color="auto" w:fill="EAF1DD"/>
          </w:tcPr>
          <w:p w:rsidR="004A3478" w:rsidRPr="00933892" w:rsidRDefault="004A3478" w:rsidP="00034655">
            <w:pPr>
              <w:rPr>
                <w:b/>
              </w:rPr>
            </w:pPr>
            <w:r w:rsidRPr="00933892">
              <w:rPr>
                <w:b/>
              </w:rPr>
              <w:t>Screening decision</w:t>
            </w:r>
          </w:p>
        </w:tc>
      </w:tr>
      <w:tr w:rsidR="00903B6E" w:rsidRPr="00903B6E" w:rsidTr="00903B6E">
        <w:trPr>
          <w:tblHeader/>
        </w:trPr>
        <w:tc>
          <w:tcPr>
            <w:tcW w:w="2689" w:type="dxa"/>
            <w:shd w:val="clear" w:color="auto" w:fill="FFFFFF" w:themeFill="background1"/>
          </w:tcPr>
          <w:p w:rsidR="00903B6E" w:rsidRPr="00903B6E" w:rsidRDefault="005B3B13" w:rsidP="00034655">
            <w:r>
              <w:t>Carer’s Leave for Support Staff</w:t>
            </w:r>
          </w:p>
        </w:tc>
        <w:tc>
          <w:tcPr>
            <w:tcW w:w="5103" w:type="dxa"/>
            <w:shd w:val="clear" w:color="auto" w:fill="FFFFFF" w:themeFill="background1"/>
          </w:tcPr>
          <w:p w:rsidR="005B3B13" w:rsidRPr="005B3B13" w:rsidRDefault="005B3B13" w:rsidP="005B3B13">
            <w:r w:rsidRPr="005B3B13">
              <w:t xml:space="preserve">To provide a framework for management to grant time off work to staff who are experiencing short-term domestic difficulties such as those associated with the care of sick or elderly relatives and/or children of school </w:t>
            </w:r>
            <w:proofErr w:type="gramStart"/>
            <w:r w:rsidRPr="005B3B13">
              <w:t>age.</w:t>
            </w:r>
            <w:proofErr w:type="gramEnd"/>
          </w:p>
          <w:p w:rsidR="00903B6E" w:rsidRPr="00903B6E" w:rsidRDefault="00903B6E" w:rsidP="00034655"/>
        </w:tc>
        <w:tc>
          <w:tcPr>
            <w:tcW w:w="1530" w:type="dxa"/>
            <w:shd w:val="clear" w:color="auto" w:fill="FFFFFF" w:themeFill="background1"/>
          </w:tcPr>
          <w:p w:rsidR="00903B6E" w:rsidRPr="00903B6E" w:rsidRDefault="005B3B13" w:rsidP="00034655">
            <w:r>
              <w:t>Existing</w:t>
            </w:r>
          </w:p>
        </w:tc>
        <w:tc>
          <w:tcPr>
            <w:tcW w:w="2126" w:type="dxa"/>
            <w:shd w:val="clear" w:color="auto" w:fill="FFFFFF" w:themeFill="background1"/>
          </w:tcPr>
          <w:p w:rsidR="00903B6E" w:rsidRPr="00903B6E" w:rsidRDefault="005B3B13" w:rsidP="00034655">
            <w:r>
              <w:t>23 July 2020</w:t>
            </w:r>
          </w:p>
        </w:tc>
        <w:tc>
          <w:tcPr>
            <w:tcW w:w="2977" w:type="dxa"/>
            <w:shd w:val="clear" w:color="auto" w:fill="FFFFFF" w:themeFill="background1"/>
          </w:tcPr>
          <w:p w:rsidR="00903B6E" w:rsidRPr="00903B6E" w:rsidRDefault="005B3B13" w:rsidP="00034655">
            <w:r w:rsidRPr="005B3B13">
              <w:t>Policy does not have any adverse impact on support staff as those with caring responsibilities are able to request carers’ leave</w:t>
            </w:r>
          </w:p>
        </w:tc>
      </w:tr>
      <w:tr w:rsidR="00A7038D" w:rsidRPr="00903B6E" w:rsidTr="00903B6E">
        <w:trPr>
          <w:tblHeader/>
        </w:trPr>
        <w:tc>
          <w:tcPr>
            <w:tcW w:w="2689" w:type="dxa"/>
            <w:shd w:val="clear" w:color="auto" w:fill="FFFFFF" w:themeFill="background1"/>
          </w:tcPr>
          <w:p w:rsidR="00A7038D" w:rsidRDefault="00A7038D" w:rsidP="00034655">
            <w:r w:rsidRPr="00A7038D">
              <w:t>Guidance on Data Protection Impact Assessments</w:t>
            </w:r>
          </w:p>
        </w:tc>
        <w:tc>
          <w:tcPr>
            <w:tcW w:w="5103" w:type="dxa"/>
            <w:shd w:val="clear" w:color="auto" w:fill="FFFFFF" w:themeFill="background1"/>
          </w:tcPr>
          <w:p w:rsidR="00A7038D" w:rsidRPr="005B3B13" w:rsidRDefault="00A7038D" w:rsidP="005B3B13">
            <w:r w:rsidRPr="00A7038D">
              <w:t>The guide aims to assist management in the completion of privacy impact assessments (DPIAs) in the development or amendment of current processing.  The guidance outlines the how to complete the DPIA template effectively</w:t>
            </w:r>
          </w:p>
        </w:tc>
        <w:tc>
          <w:tcPr>
            <w:tcW w:w="1530" w:type="dxa"/>
            <w:shd w:val="clear" w:color="auto" w:fill="FFFFFF" w:themeFill="background1"/>
          </w:tcPr>
          <w:p w:rsidR="00A7038D" w:rsidRDefault="00A7038D" w:rsidP="00034655">
            <w:r>
              <w:t>New</w:t>
            </w:r>
          </w:p>
        </w:tc>
        <w:tc>
          <w:tcPr>
            <w:tcW w:w="2126" w:type="dxa"/>
            <w:shd w:val="clear" w:color="auto" w:fill="FFFFFF" w:themeFill="background1"/>
          </w:tcPr>
          <w:p w:rsidR="00A7038D" w:rsidRDefault="00A7038D" w:rsidP="00034655">
            <w:r>
              <w:t>17 August 2020</w:t>
            </w:r>
          </w:p>
        </w:tc>
        <w:tc>
          <w:tcPr>
            <w:tcW w:w="2977" w:type="dxa"/>
            <w:shd w:val="clear" w:color="auto" w:fill="FFFFFF" w:themeFill="background1"/>
          </w:tcPr>
          <w:p w:rsidR="00A7038D" w:rsidRPr="005B3B13" w:rsidRDefault="00A7038D" w:rsidP="00034655">
            <w:r w:rsidRPr="00A7038D">
              <w:t>None as this guide has no adverse impact on any of the s.75 categories</w:t>
            </w:r>
          </w:p>
        </w:tc>
      </w:tr>
      <w:tr w:rsidR="00A9506D" w:rsidRPr="00903B6E" w:rsidTr="00903B6E">
        <w:trPr>
          <w:tblHeader/>
        </w:trPr>
        <w:tc>
          <w:tcPr>
            <w:tcW w:w="2689" w:type="dxa"/>
            <w:shd w:val="clear" w:color="auto" w:fill="FFFFFF" w:themeFill="background1"/>
          </w:tcPr>
          <w:p w:rsidR="00A9506D" w:rsidRPr="00A7038D" w:rsidRDefault="00A9506D" w:rsidP="00034655">
            <w:r w:rsidRPr="00A9506D">
              <w:t>EIR (Environmental Information Regulations) Guide for Applicants</w:t>
            </w:r>
          </w:p>
        </w:tc>
        <w:tc>
          <w:tcPr>
            <w:tcW w:w="5103" w:type="dxa"/>
            <w:shd w:val="clear" w:color="auto" w:fill="FFFFFF" w:themeFill="background1"/>
          </w:tcPr>
          <w:p w:rsidR="00A9506D" w:rsidRPr="00A7038D" w:rsidRDefault="00A9506D" w:rsidP="005B3B13">
            <w:r w:rsidRPr="00A9506D">
              <w:t>This Guidance highlights to the public the College’s commitment to make information available as part of its normal business activities.  The purpose is to differentiate between the requirements under FOI and EIR.</w:t>
            </w:r>
          </w:p>
        </w:tc>
        <w:tc>
          <w:tcPr>
            <w:tcW w:w="1530" w:type="dxa"/>
            <w:shd w:val="clear" w:color="auto" w:fill="FFFFFF" w:themeFill="background1"/>
          </w:tcPr>
          <w:p w:rsidR="00A9506D" w:rsidRDefault="00A9506D" w:rsidP="00034655">
            <w:r>
              <w:t>New</w:t>
            </w:r>
          </w:p>
        </w:tc>
        <w:tc>
          <w:tcPr>
            <w:tcW w:w="2126" w:type="dxa"/>
            <w:shd w:val="clear" w:color="auto" w:fill="FFFFFF" w:themeFill="background1"/>
          </w:tcPr>
          <w:p w:rsidR="00A9506D" w:rsidRDefault="00A9506D" w:rsidP="00034655">
            <w:r>
              <w:t>24 August 2020</w:t>
            </w:r>
          </w:p>
        </w:tc>
        <w:tc>
          <w:tcPr>
            <w:tcW w:w="2977" w:type="dxa"/>
            <w:shd w:val="clear" w:color="auto" w:fill="FFFFFF" w:themeFill="background1"/>
          </w:tcPr>
          <w:p w:rsidR="00A9506D" w:rsidRPr="00A7038D" w:rsidRDefault="00A9506D" w:rsidP="00034655">
            <w:r w:rsidRPr="00A7038D">
              <w:t>None as this guide has no adverse impact on any of the s.75 categories</w:t>
            </w:r>
          </w:p>
        </w:tc>
      </w:tr>
      <w:tr w:rsidR="00A77037" w:rsidRPr="00903B6E" w:rsidTr="00903B6E">
        <w:trPr>
          <w:tblHeader/>
        </w:trPr>
        <w:tc>
          <w:tcPr>
            <w:tcW w:w="2689" w:type="dxa"/>
            <w:shd w:val="clear" w:color="auto" w:fill="FFFFFF" w:themeFill="background1"/>
          </w:tcPr>
          <w:p w:rsidR="00A77037" w:rsidRPr="00A9506D" w:rsidRDefault="00A77037" w:rsidP="00034655">
            <w:r>
              <w:t>Freedom of Information (FOI)</w:t>
            </w:r>
          </w:p>
        </w:tc>
        <w:tc>
          <w:tcPr>
            <w:tcW w:w="5103" w:type="dxa"/>
            <w:shd w:val="clear" w:color="auto" w:fill="FFFFFF" w:themeFill="background1"/>
          </w:tcPr>
          <w:p w:rsidR="00A77037" w:rsidRPr="00A9506D" w:rsidRDefault="00A77037" w:rsidP="005B3B13">
            <w:r w:rsidRPr="00A77037">
              <w:t>The Guidance highlights to the public the College’s commitment to make information available as part of its normal business activities.</w:t>
            </w:r>
          </w:p>
        </w:tc>
        <w:tc>
          <w:tcPr>
            <w:tcW w:w="1530" w:type="dxa"/>
            <w:shd w:val="clear" w:color="auto" w:fill="FFFFFF" w:themeFill="background1"/>
          </w:tcPr>
          <w:p w:rsidR="00A77037" w:rsidRDefault="0054146A" w:rsidP="00034655">
            <w:r>
              <w:t>Revised</w:t>
            </w:r>
            <w:bookmarkStart w:id="0" w:name="_GoBack"/>
            <w:bookmarkEnd w:id="0"/>
          </w:p>
        </w:tc>
        <w:tc>
          <w:tcPr>
            <w:tcW w:w="2126" w:type="dxa"/>
            <w:shd w:val="clear" w:color="auto" w:fill="FFFFFF" w:themeFill="background1"/>
          </w:tcPr>
          <w:p w:rsidR="00A77037" w:rsidRDefault="00A77037" w:rsidP="00034655">
            <w:r>
              <w:t>14 September 2020</w:t>
            </w:r>
          </w:p>
        </w:tc>
        <w:tc>
          <w:tcPr>
            <w:tcW w:w="2977" w:type="dxa"/>
            <w:shd w:val="clear" w:color="auto" w:fill="FFFFFF" w:themeFill="background1"/>
          </w:tcPr>
          <w:p w:rsidR="00A77037" w:rsidRPr="00A7038D" w:rsidRDefault="00A77037" w:rsidP="00034655">
            <w:r w:rsidRPr="00A77037">
              <w:t>No negative impact on all nine equality categories</w:t>
            </w:r>
          </w:p>
        </w:tc>
      </w:tr>
    </w:tbl>
    <w:p w:rsidR="005F7EEE" w:rsidRDefault="005F7EEE" w:rsidP="00F57260"/>
    <w:sectPr w:rsidR="005F7EEE" w:rsidSect="004A347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78"/>
    <w:rsid w:val="000229FC"/>
    <w:rsid w:val="00025EA6"/>
    <w:rsid w:val="00034655"/>
    <w:rsid w:val="00043541"/>
    <w:rsid w:val="0007337C"/>
    <w:rsid w:val="00081AD5"/>
    <w:rsid w:val="000848F1"/>
    <w:rsid w:val="000E6C8C"/>
    <w:rsid w:val="0011748D"/>
    <w:rsid w:val="00126728"/>
    <w:rsid w:val="00133E3C"/>
    <w:rsid w:val="001472BD"/>
    <w:rsid w:val="00151BBA"/>
    <w:rsid w:val="00167B46"/>
    <w:rsid w:val="00184240"/>
    <w:rsid w:val="001B6A66"/>
    <w:rsid w:val="001C0E59"/>
    <w:rsid w:val="001C2C0B"/>
    <w:rsid w:val="001F2BBA"/>
    <w:rsid w:val="00261B94"/>
    <w:rsid w:val="0027051B"/>
    <w:rsid w:val="00271FCD"/>
    <w:rsid w:val="00294712"/>
    <w:rsid w:val="002955D1"/>
    <w:rsid w:val="002E352F"/>
    <w:rsid w:val="00315130"/>
    <w:rsid w:val="00324C12"/>
    <w:rsid w:val="003942A0"/>
    <w:rsid w:val="003A6008"/>
    <w:rsid w:val="003C7043"/>
    <w:rsid w:val="003D4A4F"/>
    <w:rsid w:val="003F5100"/>
    <w:rsid w:val="00411801"/>
    <w:rsid w:val="0042184D"/>
    <w:rsid w:val="00443161"/>
    <w:rsid w:val="00444F11"/>
    <w:rsid w:val="00476620"/>
    <w:rsid w:val="00492866"/>
    <w:rsid w:val="004A29F9"/>
    <w:rsid w:val="004A3478"/>
    <w:rsid w:val="004F751E"/>
    <w:rsid w:val="005010AD"/>
    <w:rsid w:val="00536EC1"/>
    <w:rsid w:val="0054146A"/>
    <w:rsid w:val="005518F5"/>
    <w:rsid w:val="005563B5"/>
    <w:rsid w:val="00575EB8"/>
    <w:rsid w:val="005A02B7"/>
    <w:rsid w:val="005A3423"/>
    <w:rsid w:val="005A38B0"/>
    <w:rsid w:val="005A5F1F"/>
    <w:rsid w:val="005A765A"/>
    <w:rsid w:val="005B3B13"/>
    <w:rsid w:val="005F7EEE"/>
    <w:rsid w:val="0061556F"/>
    <w:rsid w:val="0063547A"/>
    <w:rsid w:val="00644495"/>
    <w:rsid w:val="00655CB2"/>
    <w:rsid w:val="00667020"/>
    <w:rsid w:val="006D043C"/>
    <w:rsid w:val="00735A37"/>
    <w:rsid w:val="00741238"/>
    <w:rsid w:val="007427DC"/>
    <w:rsid w:val="007E3798"/>
    <w:rsid w:val="007F6725"/>
    <w:rsid w:val="00810146"/>
    <w:rsid w:val="008174E7"/>
    <w:rsid w:val="00817852"/>
    <w:rsid w:val="008638ED"/>
    <w:rsid w:val="0086416E"/>
    <w:rsid w:val="008B65F9"/>
    <w:rsid w:val="008C7382"/>
    <w:rsid w:val="008E373A"/>
    <w:rsid w:val="00903B6E"/>
    <w:rsid w:val="009170E1"/>
    <w:rsid w:val="00941D1D"/>
    <w:rsid w:val="00972F97"/>
    <w:rsid w:val="009904BB"/>
    <w:rsid w:val="00996D08"/>
    <w:rsid w:val="009E163F"/>
    <w:rsid w:val="009E5F96"/>
    <w:rsid w:val="00A05A23"/>
    <w:rsid w:val="00A252C8"/>
    <w:rsid w:val="00A26316"/>
    <w:rsid w:val="00A50141"/>
    <w:rsid w:val="00A50395"/>
    <w:rsid w:val="00A536F9"/>
    <w:rsid w:val="00A541C1"/>
    <w:rsid w:val="00A57244"/>
    <w:rsid w:val="00A65BF3"/>
    <w:rsid w:val="00A7038D"/>
    <w:rsid w:val="00A7642D"/>
    <w:rsid w:val="00A77037"/>
    <w:rsid w:val="00A9195F"/>
    <w:rsid w:val="00A9506D"/>
    <w:rsid w:val="00AA632A"/>
    <w:rsid w:val="00AA7A12"/>
    <w:rsid w:val="00AD433D"/>
    <w:rsid w:val="00AE097D"/>
    <w:rsid w:val="00AF56D3"/>
    <w:rsid w:val="00AF701D"/>
    <w:rsid w:val="00B200D5"/>
    <w:rsid w:val="00B22603"/>
    <w:rsid w:val="00B47ADE"/>
    <w:rsid w:val="00B7016F"/>
    <w:rsid w:val="00BB4C72"/>
    <w:rsid w:val="00C31C0E"/>
    <w:rsid w:val="00CA7175"/>
    <w:rsid w:val="00CD2429"/>
    <w:rsid w:val="00CF362A"/>
    <w:rsid w:val="00D15C0C"/>
    <w:rsid w:val="00D87D15"/>
    <w:rsid w:val="00DC6FE6"/>
    <w:rsid w:val="00DD613D"/>
    <w:rsid w:val="00DE405E"/>
    <w:rsid w:val="00E230F1"/>
    <w:rsid w:val="00E25709"/>
    <w:rsid w:val="00E536A0"/>
    <w:rsid w:val="00E659E2"/>
    <w:rsid w:val="00E84B3A"/>
    <w:rsid w:val="00E85C9A"/>
    <w:rsid w:val="00EA339B"/>
    <w:rsid w:val="00EE0A61"/>
    <w:rsid w:val="00F13F0D"/>
    <w:rsid w:val="00F213FB"/>
    <w:rsid w:val="00F4742E"/>
    <w:rsid w:val="00F57260"/>
    <w:rsid w:val="00F6211B"/>
    <w:rsid w:val="00F925F8"/>
    <w:rsid w:val="00FB267C"/>
    <w:rsid w:val="00FD74E9"/>
    <w:rsid w:val="00FE4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E0CC"/>
  <w15:docId w15:val="{33E676BB-13BC-46D0-8608-9A93C1E2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A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NWRC</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Alan.Admin</dc:creator>
  <cp:lastModifiedBy>Hamilton, Fiona</cp:lastModifiedBy>
  <cp:revision>7</cp:revision>
  <cp:lastPrinted>2020-03-19T14:57:00Z</cp:lastPrinted>
  <dcterms:created xsi:type="dcterms:W3CDTF">2020-07-23T15:38:00Z</dcterms:created>
  <dcterms:modified xsi:type="dcterms:W3CDTF">2020-09-28T08:11:00Z</dcterms:modified>
</cp:coreProperties>
</file>